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72DD" w14:textId="77777777" w:rsidR="00247074" w:rsidRPr="00BA08EE" w:rsidRDefault="00247074" w:rsidP="00211D03">
      <w:pPr>
        <w:pStyle w:val="Title"/>
        <w:spacing w:after="20"/>
        <w:ind w:right="-142"/>
        <w:jc w:val="left"/>
        <w:rPr>
          <w:rFonts w:ascii="Times New Roman" w:hAnsi="Times New Roman"/>
          <w:smallCaps w:val="0"/>
          <w:sz w:val="26"/>
          <w:szCs w:val="26"/>
        </w:rPr>
      </w:pPr>
      <w:bookmarkStart w:id="0" w:name="OLE_LINK1"/>
      <w:r w:rsidRPr="00BA08EE">
        <w:rPr>
          <w:rFonts w:ascii="Times New Roman" w:hAnsi="Times New Roman"/>
          <w:smallCaps w:val="0"/>
          <w:sz w:val="26"/>
          <w:szCs w:val="26"/>
        </w:rPr>
        <w:t xml:space="preserve">Pamela C. </w:t>
      </w:r>
      <w:bookmarkEnd w:id="0"/>
      <w:r w:rsidR="00EE4E68" w:rsidRPr="00BA08EE">
        <w:rPr>
          <w:rFonts w:ascii="Times New Roman" w:hAnsi="Times New Roman"/>
          <w:smallCaps w:val="0"/>
          <w:sz w:val="26"/>
          <w:szCs w:val="26"/>
        </w:rPr>
        <w:t>Schultz</w:t>
      </w:r>
    </w:p>
    <w:p w14:paraId="54FC669E" w14:textId="7691D794" w:rsidR="00211D03" w:rsidRPr="00BD4B17" w:rsidRDefault="0077225B" w:rsidP="00211D03">
      <w:pPr>
        <w:rPr>
          <w:rStyle w:val="bodycopy1"/>
          <w:b/>
          <w:smallCaps/>
        </w:rPr>
      </w:pPr>
      <w:r>
        <w:rPr>
          <w:sz w:val="22"/>
        </w:rPr>
        <w:t>470 Stratford Road</w:t>
      </w:r>
      <w:r w:rsidR="007971CF">
        <w:rPr>
          <w:sz w:val="22"/>
        </w:rPr>
        <w:t xml:space="preserve">, Apt. </w:t>
      </w:r>
      <w:r>
        <w:rPr>
          <w:sz w:val="22"/>
        </w:rPr>
        <w:t>2C</w:t>
      </w:r>
      <w:r w:rsidR="007971CF">
        <w:rPr>
          <w:sz w:val="22"/>
        </w:rPr>
        <w:t xml:space="preserve"> Brooklyn, NY </w:t>
      </w:r>
      <w:r w:rsidR="00AB4863">
        <w:rPr>
          <w:sz w:val="22"/>
        </w:rPr>
        <w:t>112</w:t>
      </w:r>
      <w:r>
        <w:rPr>
          <w:sz w:val="22"/>
        </w:rPr>
        <w:t>18</w:t>
      </w:r>
      <w:r w:rsidR="00211D03">
        <w:rPr>
          <w:sz w:val="22"/>
        </w:rPr>
        <w:t xml:space="preserve"> </w:t>
      </w:r>
      <w:r w:rsidR="00211D03" w:rsidRPr="00BD4B17">
        <w:rPr>
          <w:sz w:val="22"/>
        </w:rPr>
        <w:sym w:font="Symbol" w:char="F0B7"/>
      </w:r>
      <w:r w:rsidR="00211D03">
        <w:rPr>
          <w:sz w:val="22"/>
        </w:rPr>
        <w:t xml:space="preserve"> 718-483-2243 (cell) </w:t>
      </w:r>
      <w:r w:rsidR="00211D03" w:rsidRPr="00BD4B17">
        <w:rPr>
          <w:sz w:val="22"/>
        </w:rPr>
        <w:sym w:font="Symbol" w:char="F0B7"/>
      </w:r>
      <w:r w:rsidR="00211D03" w:rsidRPr="00BD4B17">
        <w:rPr>
          <w:sz w:val="22"/>
        </w:rPr>
        <w:t xml:space="preserve"> p</w:t>
      </w:r>
      <w:r w:rsidR="00211D03">
        <w:rPr>
          <w:sz w:val="22"/>
        </w:rPr>
        <w:t>sbklyn@yahoo.com</w:t>
      </w:r>
      <w:r w:rsidR="00211D03" w:rsidRPr="00BD4B17">
        <w:rPr>
          <w:i/>
          <w:sz w:val="22"/>
          <w:szCs w:val="32"/>
        </w:rPr>
        <w:tab/>
      </w:r>
    </w:p>
    <w:p w14:paraId="71F9AF89" w14:textId="3645C5BF" w:rsidR="00211D03" w:rsidRPr="001F4636" w:rsidRDefault="00B16384" w:rsidP="00211D03">
      <w:pPr>
        <w:pStyle w:val="Title"/>
        <w:pBdr>
          <w:top w:val="single" w:sz="12" w:space="10" w:color="auto"/>
        </w:pBdr>
        <w:jc w:val="left"/>
        <w:rPr>
          <w:rFonts w:ascii="Times New Roman" w:hAnsi="Times New Roman"/>
          <w:b w:val="0"/>
          <w:smallCaps w:val="0"/>
          <w:sz w:val="22"/>
          <w:szCs w:val="28"/>
        </w:rPr>
      </w:pPr>
      <w:r>
        <w:rPr>
          <w:rFonts w:ascii="Times New Roman" w:hAnsi="Times New Roman"/>
          <w:b w:val="0"/>
          <w:smallCaps w:val="0"/>
          <w:sz w:val="22"/>
          <w:szCs w:val="28"/>
        </w:rPr>
        <w:t>Highly regarded s</w:t>
      </w:r>
      <w:r w:rsidR="00211D03" w:rsidRPr="00C968F8">
        <w:rPr>
          <w:rFonts w:ascii="Times New Roman" w:hAnsi="Times New Roman"/>
          <w:b w:val="0"/>
          <w:smallCaps w:val="0"/>
          <w:sz w:val="22"/>
          <w:szCs w:val="28"/>
        </w:rPr>
        <w:t>upervisory analyst (SA)</w:t>
      </w:r>
      <w:r w:rsidR="00211D03" w:rsidRPr="001F4636">
        <w:rPr>
          <w:rFonts w:ascii="Times New Roman" w:hAnsi="Times New Roman"/>
          <w:b w:val="0"/>
          <w:smallCaps w:val="0"/>
          <w:sz w:val="22"/>
          <w:szCs w:val="28"/>
        </w:rPr>
        <w:t xml:space="preserve"> 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 xml:space="preserve">and editor </w:t>
      </w:r>
      <w:r w:rsidR="00211D03" w:rsidRPr="001F4636">
        <w:rPr>
          <w:rFonts w:ascii="Times New Roman" w:hAnsi="Times New Roman"/>
          <w:b w:val="0"/>
          <w:smallCaps w:val="0"/>
          <w:sz w:val="22"/>
          <w:szCs w:val="28"/>
        </w:rPr>
        <w:t>with extensive experi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ence reviewing global</w:t>
      </w:r>
      <w:r w:rsidR="0077225B">
        <w:rPr>
          <w:rFonts w:ascii="Times New Roman" w:hAnsi="Times New Roman"/>
          <w:b w:val="0"/>
          <w:smallCaps w:val="0"/>
          <w:sz w:val="22"/>
          <w:szCs w:val="28"/>
        </w:rPr>
        <w:t xml:space="preserve"> 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investment research</w:t>
      </w:r>
      <w:r w:rsidR="009E6965">
        <w:rPr>
          <w:rFonts w:ascii="Times New Roman" w:hAnsi="Times New Roman"/>
          <w:b w:val="0"/>
          <w:smallCaps w:val="0"/>
          <w:sz w:val="22"/>
          <w:szCs w:val="28"/>
        </w:rPr>
        <w:t xml:space="preserve">, with </w:t>
      </w:r>
      <w:r w:rsidR="00E57876">
        <w:rPr>
          <w:rFonts w:ascii="Times New Roman" w:hAnsi="Times New Roman"/>
          <w:b w:val="0"/>
          <w:smallCaps w:val="0"/>
          <w:sz w:val="22"/>
          <w:szCs w:val="28"/>
        </w:rPr>
        <w:t>notable expertise in Asia research gained at Goldman Sachs, Macquarie and Deutsch</w:t>
      </w:r>
      <w:r w:rsidR="00D921E8">
        <w:rPr>
          <w:rFonts w:ascii="Times New Roman" w:hAnsi="Times New Roman"/>
          <w:b w:val="0"/>
          <w:smallCaps w:val="0"/>
          <w:sz w:val="22"/>
          <w:szCs w:val="28"/>
        </w:rPr>
        <w:t>e</w:t>
      </w:r>
      <w:r w:rsidR="00E57876">
        <w:rPr>
          <w:rFonts w:ascii="Times New Roman" w:hAnsi="Times New Roman"/>
          <w:b w:val="0"/>
          <w:smallCaps w:val="0"/>
          <w:sz w:val="22"/>
          <w:szCs w:val="28"/>
        </w:rPr>
        <w:t xml:space="preserve"> Bank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 xml:space="preserve">. </w:t>
      </w:r>
      <w:r>
        <w:rPr>
          <w:rFonts w:ascii="Times New Roman" w:hAnsi="Times New Roman"/>
          <w:b w:val="0"/>
          <w:smallCaps w:val="0"/>
          <w:sz w:val="22"/>
          <w:szCs w:val="28"/>
        </w:rPr>
        <w:t>W</w:t>
      </w:r>
      <w:r w:rsidR="00211D03" w:rsidRPr="00C968F8">
        <w:rPr>
          <w:rFonts w:ascii="Times New Roman" w:hAnsi="Times New Roman"/>
          <w:b w:val="0"/>
          <w:smallCaps w:val="0"/>
          <w:sz w:val="22"/>
          <w:szCs w:val="28"/>
        </w:rPr>
        <w:t>ell versed in regulatory requirement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s regarding language, valuation</w:t>
      </w:r>
      <w:r w:rsidR="00211D03" w:rsidRPr="00C968F8">
        <w:rPr>
          <w:rFonts w:ascii="Times New Roman" w:hAnsi="Times New Roman"/>
          <w:b w:val="0"/>
          <w:smallCaps w:val="0"/>
          <w:sz w:val="22"/>
          <w:szCs w:val="28"/>
        </w:rPr>
        <w:t xml:space="preserve"> and risks.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 xml:space="preserve"> Very strong </w:t>
      </w:r>
      <w:r w:rsidR="00211D03" w:rsidRPr="001F4636">
        <w:rPr>
          <w:rFonts w:ascii="Times New Roman" w:hAnsi="Times New Roman"/>
          <w:b w:val="0"/>
          <w:smallCaps w:val="0"/>
          <w:sz w:val="22"/>
          <w:szCs w:val="28"/>
        </w:rPr>
        <w:t>editorial s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kills, with particular stre</w:t>
      </w:r>
      <w:r w:rsidR="004D0CCD">
        <w:rPr>
          <w:rFonts w:ascii="Times New Roman" w:hAnsi="Times New Roman"/>
          <w:b w:val="0"/>
          <w:smallCaps w:val="0"/>
          <w:sz w:val="22"/>
          <w:szCs w:val="28"/>
        </w:rPr>
        <w:t>ngth in reviewing research b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y analysts who are not native English speakers</w:t>
      </w:r>
      <w:r w:rsidR="00E57876">
        <w:rPr>
          <w:rFonts w:ascii="Times New Roman" w:hAnsi="Times New Roman"/>
          <w:b w:val="0"/>
          <w:smallCaps w:val="0"/>
          <w:sz w:val="22"/>
          <w:szCs w:val="28"/>
        </w:rPr>
        <w:t xml:space="preserve">. </w:t>
      </w:r>
      <w:r w:rsidR="00D921E8">
        <w:rPr>
          <w:rFonts w:ascii="Times New Roman" w:hAnsi="Times New Roman"/>
          <w:b w:val="0"/>
          <w:smallCaps w:val="0"/>
          <w:sz w:val="22"/>
          <w:szCs w:val="28"/>
        </w:rPr>
        <w:t xml:space="preserve">Skilled in 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coaching</w:t>
      </w:r>
      <w:r w:rsidR="00D921E8">
        <w:rPr>
          <w:rFonts w:ascii="Times New Roman" w:hAnsi="Times New Roman"/>
          <w:b w:val="0"/>
          <w:smallCaps w:val="0"/>
          <w:sz w:val="22"/>
          <w:szCs w:val="28"/>
        </w:rPr>
        <w:t xml:space="preserve"> analysts</w:t>
      </w:r>
      <w:r w:rsidR="00E57876">
        <w:rPr>
          <w:rFonts w:ascii="Times New Roman" w:hAnsi="Times New Roman"/>
          <w:b w:val="0"/>
          <w:smallCaps w:val="0"/>
          <w:sz w:val="22"/>
          <w:szCs w:val="28"/>
        </w:rPr>
        <w:t xml:space="preserve"> 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on how to improve the structure, clarity and quality of their research</w:t>
      </w:r>
      <w:r w:rsidR="00D921E8">
        <w:rPr>
          <w:rFonts w:ascii="Times New Roman" w:hAnsi="Times New Roman"/>
          <w:b w:val="0"/>
          <w:smallCaps w:val="0"/>
          <w:sz w:val="22"/>
          <w:szCs w:val="28"/>
        </w:rPr>
        <w:t xml:space="preserve"> as needed</w:t>
      </w:r>
      <w:r w:rsidR="00CE44CD">
        <w:rPr>
          <w:rFonts w:ascii="Times New Roman" w:hAnsi="Times New Roman"/>
          <w:b w:val="0"/>
          <w:smallCaps w:val="0"/>
          <w:sz w:val="22"/>
          <w:szCs w:val="28"/>
        </w:rPr>
        <w:t>.</w:t>
      </w:r>
      <w:r>
        <w:rPr>
          <w:rFonts w:ascii="Times New Roman" w:hAnsi="Times New Roman"/>
          <w:b w:val="0"/>
          <w:smallCaps w:val="0"/>
          <w:sz w:val="22"/>
          <w:szCs w:val="28"/>
        </w:rPr>
        <w:t xml:space="preserve"> Very </w:t>
      </w:r>
      <w:r w:rsidRPr="001F4636">
        <w:rPr>
          <w:rFonts w:ascii="Times New Roman" w:hAnsi="Times New Roman"/>
          <w:b w:val="0"/>
          <w:smallCaps w:val="0"/>
          <w:sz w:val="22"/>
          <w:szCs w:val="28"/>
        </w:rPr>
        <w:t xml:space="preserve">organized and accustomed to </w:t>
      </w:r>
      <w:r>
        <w:rPr>
          <w:rFonts w:ascii="Times New Roman" w:hAnsi="Times New Roman"/>
          <w:b w:val="0"/>
          <w:smallCaps w:val="0"/>
          <w:sz w:val="22"/>
          <w:szCs w:val="28"/>
        </w:rPr>
        <w:t xml:space="preserve">working </w:t>
      </w:r>
      <w:r w:rsidRPr="001F4636">
        <w:rPr>
          <w:rFonts w:ascii="Times New Roman" w:hAnsi="Times New Roman"/>
          <w:b w:val="0"/>
          <w:smallCaps w:val="0"/>
          <w:sz w:val="22"/>
          <w:szCs w:val="28"/>
        </w:rPr>
        <w:t xml:space="preserve">on </w:t>
      </w:r>
      <w:r>
        <w:rPr>
          <w:rFonts w:ascii="Times New Roman" w:hAnsi="Times New Roman"/>
          <w:b w:val="0"/>
          <w:smallCaps w:val="0"/>
          <w:sz w:val="22"/>
          <w:szCs w:val="28"/>
        </w:rPr>
        <w:t>multiple projects under very tight deadlines</w:t>
      </w:r>
      <w:r w:rsidRPr="001F4636">
        <w:rPr>
          <w:rFonts w:ascii="Times New Roman" w:hAnsi="Times New Roman"/>
          <w:b w:val="0"/>
          <w:smallCaps w:val="0"/>
          <w:sz w:val="22"/>
          <w:szCs w:val="28"/>
        </w:rPr>
        <w:t xml:space="preserve">. </w:t>
      </w:r>
      <w:r w:rsidR="00211D03">
        <w:rPr>
          <w:rFonts w:ascii="Times New Roman" w:hAnsi="Times New Roman"/>
          <w:b w:val="0"/>
          <w:smallCaps w:val="0"/>
          <w:sz w:val="22"/>
          <w:szCs w:val="28"/>
        </w:rPr>
        <w:t>Series 16, 7 and 63 license holder.</w:t>
      </w:r>
      <w:r w:rsidR="00E57876">
        <w:rPr>
          <w:rFonts w:ascii="Times New Roman" w:hAnsi="Times New Roman"/>
          <w:b w:val="0"/>
          <w:smallCaps w:val="0"/>
          <w:sz w:val="22"/>
          <w:szCs w:val="28"/>
        </w:rPr>
        <w:t xml:space="preserve"> </w:t>
      </w:r>
    </w:p>
    <w:p w14:paraId="12D00971" w14:textId="728DFFBB" w:rsidR="00211D03" w:rsidRPr="001F4636" w:rsidRDefault="00E57876" w:rsidP="00211D03">
      <w:pPr>
        <w:pStyle w:val="Title"/>
        <w:pBdr>
          <w:top w:val="single" w:sz="12" w:space="10" w:color="auto"/>
        </w:pBdr>
        <w:ind w:left="142" w:hanging="142"/>
        <w:jc w:val="left"/>
        <w:rPr>
          <w:rFonts w:ascii="Times New Roman" w:hAnsi="Times New Roman"/>
          <w:smallCaps w:val="0"/>
          <w:sz w:val="20"/>
          <w:szCs w:val="28"/>
        </w:rPr>
      </w:pPr>
      <w:r>
        <w:rPr>
          <w:rFonts w:ascii="Times New Roman" w:hAnsi="Times New Roman"/>
          <w:smallCaps w:val="0"/>
          <w:sz w:val="20"/>
          <w:szCs w:val="28"/>
        </w:rPr>
        <w:t xml:space="preserve"> </w:t>
      </w:r>
    </w:p>
    <w:p w14:paraId="5206F277" w14:textId="77777777" w:rsidR="00211D03" w:rsidRPr="00BA08EE" w:rsidRDefault="00211D03" w:rsidP="00211D03">
      <w:pPr>
        <w:pStyle w:val="Title"/>
        <w:pBdr>
          <w:bottom w:val="single" w:sz="12" w:space="0" w:color="auto"/>
        </w:pBdr>
        <w:jc w:val="both"/>
        <w:rPr>
          <w:rFonts w:ascii="Times New Roman" w:hAnsi="Times New Roman"/>
          <w:smallCaps w:val="0"/>
          <w:sz w:val="26"/>
          <w:szCs w:val="26"/>
        </w:rPr>
      </w:pPr>
      <w:r w:rsidRPr="00BA08EE">
        <w:rPr>
          <w:rFonts w:ascii="Times New Roman" w:hAnsi="Times New Roman"/>
          <w:smallCaps w:val="0"/>
          <w:sz w:val="26"/>
          <w:szCs w:val="26"/>
        </w:rPr>
        <w:t>Professional Experience</w:t>
      </w:r>
    </w:p>
    <w:p w14:paraId="6F90A4D5" w14:textId="3AEA1A2B" w:rsidR="00211D03" w:rsidRPr="00BA08EE" w:rsidRDefault="00211D03" w:rsidP="00211D03">
      <w:pPr>
        <w:tabs>
          <w:tab w:val="right" w:pos="10260"/>
        </w:tabs>
        <w:ind w:right="-126"/>
        <w:jc w:val="both"/>
        <w:rPr>
          <w:b/>
          <w:sz w:val="12"/>
          <w:szCs w:val="12"/>
          <w:u w:val="single"/>
        </w:rPr>
      </w:pPr>
      <w:bookmarkStart w:id="1" w:name="OLE_LINK6"/>
    </w:p>
    <w:bookmarkEnd w:id="1"/>
    <w:p w14:paraId="09E85BA8" w14:textId="18A6BE5E" w:rsidR="0077225B" w:rsidRDefault="0077225B" w:rsidP="0077225B">
      <w:pPr>
        <w:tabs>
          <w:tab w:val="left" w:pos="8460"/>
        </w:tabs>
        <w:ind w:right="-284"/>
        <w:rPr>
          <w:b/>
          <w:sz w:val="22"/>
        </w:rPr>
      </w:pPr>
      <w:r>
        <w:rPr>
          <w:b/>
          <w:sz w:val="22"/>
        </w:rPr>
        <w:t xml:space="preserve">Deutsche Bank    New York, NY                                                                                        Feb 2017 – </w:t>
      </w:r>
      <w:r w:rsidR="00CF2448">
        <w:rPr>
          <w:b/>
          <w:sz w:val="22"/>
        </w:rPr>
        <w:t>Aug 2019</w:t>
      </w:r>
    </w:p>
    <w:p w14:paraId="3210FE45" w14:textId="0DB424B3" w:rsidR="0077225B" w:rsidRDefault="0077225B" w:rsidP="0077225B">
      <w:pPr>
        <w:tabs>
          <w:tab w:val="left" w:pos="8460"/>
        </w:tabs>
        <w:ind w:right="-284"/>
        <w:rPr>
          <w:sz w:val="22"/>
        </w:rPr>
      </w:pPr>
      <w:r>
        <w:rPr>
          <w:sz w:val="22"/>
        </w:rPr>
        <w:t xml:space="preserve">Vice President, Supervisory Analyst </w:t>
      </w:r>
      <w:r w:rsidRPr="00803103">
        <w:rPr>
          <w:sz w:val="22"/>
        </w:rPr>
        <w:t xml:space="preserve">– Global </w:t>
      </w:r>
      <w:r w:rsidR="0039363A" w:rsidRPr="00803103">
        <w:rPr>
          <w:sz w:val="22"/>
        </w:rPr>
        <w:t>Markets</w:t>
      </w:r>
    </w:p>
    <w:p w14:paraId="03C3EBC8" w14:textId="1FBBB66A" w:rsidR="00FB5C23" w:rsidRDefault="0077225B" w:rsidP="0077225B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73920">
        <w:rPr>
          <w:sz w:val="22"/>
        </w:rPr>
        <w:t>Ensure</w:t>
      </w:r>
      <w:r w:rsidR="00CF2448">
        <w:rPr>
          <w:sz w:val="22"/>
        </w:rPr>
        <w:t>d</w:t>
      </w:r>
      <w:r w:rsidRPr="00173920">
        <w:rPr>
          <w:sz w:val="22"/>
        </w:rPr>
        <w:t xml:space="preserve"> that research produced by global e</w:t>
      </w:r>
      <w:r>
        <w:rPr>
          <w:sz w:val="22"/>
        </w:rPr>
        <w:t>quity</w:t>
      </w:r>
      <w:r w:rsidR="0065062D">
        <w:rPr>
          <w:sz w:val="22"/>
        </w:rPr>
        <w:t xml:space="preserve"> and</w:t>
      </w:r>
      <w:r>
        <w:rPr>
          <w:sz w:val="22"/>
        </w:rPr>
        <w:t xml:space="preserve"> fixed income</w:t>
      </w:r>
      <w:r w:rsidR="0065062D">
        <w:rPr>
          <w:sz w:val="22"/>
        </w:rPr>
        <w:t xml:space="preserve"> </w:t>
      </w:r>
      <w:r>
        <w:rPr>
          <w:sz w:val="22"/>
        </w:rPr>
        <w:t xml:space="preserve">analysts, strategists and </w:t>
      </w:r>
      <w:r w:rsidRPr="00173920">
        <w:rPr>
          <w:sz w:val="22"/>
        </w:rPr>
        <w:t>economists</w:t>
      </w:r>
      <w:r>
        <w:rPr>
          <w:sz w:val="22"/>
        </w:rPr>
        <w:t xml:space="preserve"> </w:t>
      </w:r>
      <w:r w:rsidR="009E6965" w:rsidRPr="00D921E8">
        <w:rPr>
          <w:sz w:val="22"/>
        </w:rPr>
        <w:t xml:space="preserve">based in Europe, Asia-Pacific and the US </w:t>
      </w:r>
      <w:r w:rsidRPr="00D921E8">
        <w:rPr>
          <w:sz w:val="22"/>
        </w:rPr>
        <w:t>confor</w:t>
      </w:r>
      <w:r w:rsidR="00CF2448" w:rsidRPr="00D921E8">
        <w:rPr>
          <w:sz w:val="22"/>
        </w:rPr>
        <w:t>med</w:t>
      </w:r>
      <w:r w:rsidRPr="00173920">
        <w:rPr>
          <w:sz w:val="22"/>
        </w:rPr>
        <w:t xml:space="preserve"> to </w:t>
      </w:r>
      <w:r>
        <w:rPr>
          <w:sz w:val="22"/>
        </w:rPr>
        <w:t xml:space="preserve">SEC, NYSE and FINRA regulations </w:t>
      </w:r>
      <w:r w:rsidRPr="00173920">
        <w:rPr>
          <w:sz w:val="22"/>
        </w:rPr>
        <w:t>as well as country-specific laws and firm standards</w:t>
      </w:r>
      <w:r w:rsidR="00CF2448">
        <w:rPr>
          <w:sz w:val="22"/>
        </w:rPr>
        <w:t>.</w:t>
      </w:r>
    </w:p>
    <w:p w14:paraId="50F7666C" w14:textId="2A29FEDF" w:rsidR="0077225B" w:rsidRDefault="00FB5C23" w:rsidP="0077225B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W</w:t>
      </w:r>
      <w:r w:rsidR="0077225B" w:rsidRPr="00173920">
        <w:rPr>
          <w:sz w:val="22"/>
        </w:rPr>
        <w:t>or</w:t>
      </w:r>
      <w:r w:rsidR="0077225B">
        <w:rPr>
          <w:sz w:val="22"/>
        </w:rPr>
        <w:t>k</w:t>
      </w:r>
      <w:r w:rsidR="00CF2448">
        <w:rPr>
          <w:sz w:val="22"/>
        </w:rPr>
        <w:t>ed</w:t>
      </w:r>
      <w:r w:rsidR="0077225B" w:rsidRPr="00173920">
        <w:rPr>
          <w:sz w:val="22"/>
        </w:rPr>
        <w:t xml:space="preserve"> with the Control Room on sensitive and restricted names</w:t>
      </w:r>
      <w:r>
        <w:rPr>
          <w:sz w:val="22"/>
        </w:rPr>
        <w:t xml:space="preserve"> on a daily basis</w:t>
      </w:r>
      <w:r w:rsidR="0077225B" w:rsidRPr="00173920">
        <w:rPr>
          <w:sz w:val="22"/>
        </w:rPr>
        <w:t>.</w:t>
      </w:r>
    </w:p>
    <w:p w14:paraId="157F3116" w14:textId="58265E0D" w:rsidR="0077225B" w:rsidRDefault="0077225B" w:rsidP="0077225B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Edit</w:t>
      </w:r>
      <w:r w:rsidR="00CF2448">
        <w:rPr>
          <w:sz w:val="22"/>
        </w:rPr>
        <w:t>ed</w:t>
      </w:r>
      <w:r>
        <w:rPr>
          <w:sz w:val="22"/>
        </w:rPr>
        <w:t xml:space="preserve"> </w:t>
      </w:r>
      <w:r w:rsidR="0039363A" w:rsidRPr="00803103">
        <w:rPr>
          <w:sz w:val="22"/>
        </w:rPr>
        <w:t>and rew</w:t>
      </w:r>
      <w:r w:rsidR="00CF2448">
        <w:rPr>
          <w:sz w:val="22"/>
        </w:rPr>
        <w:t>ro</w:t>
      </w:r>
      <w:r w:rsidR="0039363A" w:rsidRPr="00803103">
        <w:rPr>
          <w:sz w:val="22"/>
        </w:rPr>
        <w:t>te</w:t>
      </w:r>
      <w:r w:rsidR="0039363A">
        <w:rPr>
          <w:sz w:val="22"/>
        </w:rPr>
        <w:t xml:space="preserve"> </w:t>
      </w:r>
      <w:r>
        <w:rPr>
          <w:sz w:val="22"/>
        </w:rPr>
        <w:t>research written by non-native speakers of English as needed.</w:t>
      </w:r>
    </w:p>
    <w:p w14:paraId="76C2E6B8" w14:textId="5E10F2BD" w:rsidR="00452BFE" w:rsidRPr="00D921E8" w:rsidRDefault="00FB5C23" w:rsidP="0077225B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D921E8">
        <w:rPr>
          <w:sz w:val="22"/>
        </w:rPr>
        <w:t>Manage</w:t>
      </w:r>
      <w:r w:rsidR="00CF2448" w:rsidRPr="00D921E8">
        <w:rPr>
          <w:sz w:val="22"/>
        </w:rPr>
        <w:t>d</w:t>
      </w:r>
      <w:r w:rsidRPr="00D921E8">
        <w:rPr>
          <w:sz w:val="22"/>
        </w:rPr>
        <w:t xml:space="preserve"> workflow to ensure that </w:t>
      </w:r>
      <w:r w:rsidR="00652D7D" w:rsidRPr="00D921E8">
        <w:rPr>
          <w:sz w:val="22"/>
        </w:rPr>
        <w:t xml:space="preserve">Asia </w:t>
      </w:r>
      <w:r w:rsidRPr="00D921E8">
        <w:rPr>
          <w:sz w:val="22"/>
        </w:rPr>
        <w:t>research</w:t>
      </w:r>
      <w:r w:rsidR="00652D7D" w:rsidRPr="00D921E8">
        <w:rPr>
          <w:sz w:val="22"/>
        </w:rPr>
        <w:t xml:space="preserve"> </w:t>
      </w:r>
      <w:r w:rsidR="00CF2448" w:rsidRPr="00D921E8">
        <w:rPr>
          <w:sz w:val="22"/>
        </w:rPr>
        <w:t>wa</w:t>
      </w:r>
      <w:r w:rsidR="00652D7D" w:rsidRPr="00D921E8">
        <w:rPr>
          <w:sz w:val="22"/>
        </w:rPr>
        <w:t xml:space="preserve">s </w:t>
      </w:r>
      <w:r w:rsidRPr="00D921E8">
        <w:rPr>
          <w:sz w:val="22"/>
        </w:rPr>
        <w:t>reviewed</w:t>
      </w:r>
      <w:r w:rsidR="00652D7D" w:rsidRPr="00D921E8">
        <w:rPr>
          <w:sz w:val="22"/>
        </w:rPr>
        <w:t>, cleared</w:t>
      </w:r>
      <w:r w:rsidRPr="00D921E8">
        <w:rPr>
          <w:sz w:val="22"/>
        </w:rPr>
        <w:t xml:space="preserve"> and published prior to the</w:t>
      </w:r>
      <w:r w:rsidR="00652D7D" w:rsidRPr="00D921E8">
        <w:rPr>
          <w:sz w:val="22"/>
        </w:rPr>
        <w:t xml:space="preserve"> </w:t>
      </w:r>
      <w:r w:rsidR="009E6965" w:rsidRPr="00D921E8">
        <w:rPr>
          <w:sz w:val="22"/>
        </w:rPr>
        <w:t xml:space="preserve">Asia </w:t>
      </w:r>
      <w:r w:rsidR="00652D7D" w:rsidRPr="00D921E8">
        <w:rPr>
          <w:sz w:val="22"/>
        </w:rPr>
        <w:t xml:space="preserve">morning </w:t>
      </w:r>
      <w:r w:rsidRPr="00D921E8">
        <w:rPr>
          <w:sz w:val="22"/>
        </w:rPr>
        <w:t>call.</w:t>
      </w:r>
    </w:p>
    <w:p w14:paraId="4B6B856F" w14:textId="58BF05CD" w:rsidR="0077225B" w:rsidRPr="00BA08EE" w:rsidRDefault="0077225B" w:rsidP="00211D03">
      <w:pPr>
        <w:tabs>
          <w:tab w:val="left" w:pos="8460"/>
        </w:tabs>
        <w:ind w:right="-284"/>
        <w:rPr>
          <w:b/>
          <w:sz w:val="20"/>
        </w:rPr>
      </w:pPr>
    </w:p>
    <w:p w14:paraId="62169C4B" w14:textId="295F628A" w:rsidR="0077225B" w:rsidRDefault="0077225B" w:rsidP="0077225B">
      <w:pPr>
        <w:tabs>
          <w:tab w:val="left" w:pos="8460"/>
        </w:tabs>
        <w:ind w:right="-284"/>
        <w:rPr>
          <w:b/>
          <w:sz w:val="22"/>
        </w:rPr>
      </w:pPr>
      <w:r>
        <w:rPr>
          <w:b/>
          <w:sz w:val="22"/>
        </w:rPr>
        <w:t xml:space="preserve">Cantor Fitzgerald    New York, NY                                                                                 </w:t>
      </w:r>
      <w:r w:rsidR="00452BFE">
        <w:rPr>
          <w:b/>
          <w:sz w:val="22"/>
        </w:rPr>
        <w:t xml:space="preserve"> </w:t>
      </w:r>
      <w:r w:rsidR="00225BA2">
        <w:rPr>
          <w:b/>
          <w:sz w:val="22"/>
        </w:rPr>
        <w:t xml:space="preserve"> </w:t>
      </w:r>
      <w:r>
        <w:rPr>
          <w:b/>
          <w:sz w:val="22"/>
        </w:rPr>
        <w:t>Apr 2016 – Feb 2017</w:t>
      </w:r>
    </w:p>
    <w:p w14:paraId="1876C8B5" w14:textId="035AE921" w:rsidR="0077225B" w:rsidRDefault="0077225B" w:rsidP="0077225B">
      <w:pPr>
        <w:tabs>
          <w:tab w:val="left" w:pos="8460"/>
        </w:tabs>
        <w:ind w:right="-284"/>
        <w:rPr>
          <w:sz w:val="22"/>
        </w:rPr>
      </w:pPr>
      <w:r>
        <w:rPr>
          <w:sz w:val="22"/>
        </w:rPr>
        <w:t>Vice President, Supervisory Analyst</w:t>
      </w:r>
      <w:r w:rsidR="00A54008">
        <w:rPr>
          <w:sz w:val="22"/>
        </w:rPr>
        <w:t xml:space="preserve"> </w:t>
      </w:r>
      <w:r w:rsidR="0039363A">
        <w:rPr>
          <w:sz w:val="22"/>
        </w:rPr>
        <w:t xml:space="preserve">– </w:t>
      </w:r>
      <w:r w:rsidR="002828E6" w:rsidRPr="002828E6">
        <w:rPr>
          <w:sz w:val="22"/>
        </w:rPr>
        <w:t>Equity Capital Markets</w:t>
      </w:r>
    </w:p>
    <w:p w14:paraId="1FFE8AF8" w14:textId="1820464B" w:rsidR="0077225B" w:rsidRDefault="0077225B" w:rsidP="0077225B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73920">
        <w:rPr>
          <w:sz w:val="22"/>
        </w:rPr>
        <w:t>Ensure</w:t>
      </w:r>
      <w:r w:rsidR="0052353C">
        <w:rPr>
          <w:sz w:val="22"/>
        </w:rPr>
        <w:t>d</w:t>
      </w:r>
      <w:r w:rsidRPr="00173920">
        <w:rPr>
          <w:sz w:val="22"/>
        </w:rPr>
        <w:t xml:space="preserve"> that research produced by </w:t>
      </w:r>
      <w:r w:rsidR="0052353C">
        <w:rPr>
          <w:sz w:val="22"/>
        </w:rPr>
        <w:t>US research</w:t>
      </w:r>
      <w:r>
        <w:rPr>
          <w:sz w:val="22"/>
        </w:rPr>
        <w:t xml:space="preserve"> analysts </w:t>
      </w:r>
      <w:r w:rsidRPr="00173920">
        <w:rPr>
          <w:sz w:val="22"/>
        </w:rPr>
        <w:t>conform</w:t>
      </w:r>
      <w:r w:rsidR="0052353C">
        <w:rPr>
          <w:sz w:val="22"/>
        </w:rPr>
        <w:t>ed</w:t>
      </w:r>
      <w:r w:rsidRPr="00173920">
        <w:rPr>
          <w:sz w:val="22"/>
        </w:rPr>
        <w:t xml:space="preserve"> to </w:t>
      </w:r>
      <w:r>
        <w:rPr>
          <w:sz w:val="22"/>
        </w:rPr>
        <w:t xml:space="preserve">SEC, NYSE and FINRA regulations </w:t>
      </w:r>
      <w:r w:rsidRPr="00173920">
        <w:rPr>
          <w:sz w:val="22"/>
        </w:rPr>
        <w:t>as well as country-specific laws and firm standards; wor</w:t>
      </w:r>
      <w:r>
        <w:rPr>
          <w:sz w:val="22"/>
        </w:rPr>
        <w:t>k</w:t>
      </w:r>
      <w:r w:rsidR="0052353C">
        <w:rPr>
          <w:sz w:val="22"/>
        </w:rPr>
        <w:t>ed</w:t>
      </w:r>
      <w:r w:rsidRPr="00173920">
        <w:rPr>
          <w:sz w:val="22"/>
        </w:rPr>
        <w:t xml:space="preserve"> regularly with the Control Room on sensitive and restricted names.</w:t>
      </w:r>
    </w:p>
    <w:p w14:paraId="024CE7E0" w14:textId="782FF97B" w:rsidR="00FE426F" w:rsidRPr="00803103" w:rsidRDefault="00FE426F" w:rsidP="0077225B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803103">
        <w:rPr>
          <w:sz w:val="22"/>
        </w:rPr>
        <w:t>Reviewed financial models to ensure soundness and consistency.</w:t>
      </w:r>
    </w:p>
    <w:p w14:paraId="6365BA3C" w14:textId="11E56B04" w:rsidR="0077225B" w:rsidRDefault="0039363A" w:rsidP="0077225B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In collaboration with colleagues and the head of compliance, u</w:t>
      </w:r>
      <w:r w:rsidR="0052353C" w:rsidRPr="0039363A">
        <w:rPr>
          <w:sz w:val="22"/>
        </w:rPr>
        <w:t xml:space="preserve">pdated </w:t>
      </w:r>
      <w:r>
        <w:rPr>
          <w:sz w:val="22"/>
        </w:rPr>
        <w:t>the Research</w:t>
      </w:r>
      <w:r w:rsidR="0052353C" w:rsidRPr="0039363A">
        <w:rPr>
          <w:sz w:val="22"/>
        </w:rPr>
        <w:t xml:space="preserve"> </w:t>
      </w:r>
      <w:r>
        <w:rPr>
          <w:sz w:val="22"/>
        </w:rPr>
        <w:t>P</w:t>
      </w:r>
      <w:r w:rsidR="0052353C" w:rsidRPr="0039363A">
        <w:rPr>
          <w:sz w:val="22"/>
        </w:rPr>
        <w:t xml:space="preserve">roduction </w:t>
      </w:r>
      <w:r>
        <w:rPr>
          <w:sz w:val="22"/>
        </w:rPr>
        <w:t>G</w:t>
      </w:r>
      <w:r w:rsidR="0052353C" w:rsidRPr="0039363A">
        <w:rPr>
          <w:sz w:val="22"/>
        </w:rPr>
        <w:t>uide</w:t>
      </w:r>
      <w:r w:rsidR="00E02CF3" w:rsidRPr="0039363A">
        <w:rPr>
          <w:sz w:val="22"/>
        </w:rPr>
        <w:t xml:space="preserve"> to reflect regulatory changes and research department standards</w:t>
      </w:r>
      <w:r w:rsidR="00E02CF3">
        <w:rPr>
          <w:sz w:val="22"/>
        </w:rPr>
        <w:t>.</w:t>
      </w:r>
    </w:p>
    <w:p w14:paraId="78D898CE" w14:textId="286B01FC" w:rsidR="0077225B" w:rsidRPr="00BA08EE" w:rsidRDefault="0077225B" w:rsidP="0052353C">
      <w:pPr>
        <w:pStyle w:val="ColorfulList-Accent11"/>
        <w:widowControl/>
        <w:ind w:left="0" w:right="-126"/>
      </w:pPr>
    </w:p>
    <w:p w14:paraId="0AF13371" w14:textId="4B5415D5" w:rsidR="0052353C" w:rsidRDefault="0052353C" w:rsidP="0052353C">
      <w:pPr>
        <w:tabs>
          <w:tab w:val="left" w:pos="8460"/>
        </w:tabs>
        <w:ind w:right="-284"/>
        <w:rPr>
          <w:b/>
          <w:sz w:val="22"/>
        </w:rPr>
      </w:pPr>
      <w:r>
        <w:rPr>
          <w:b/>
          <w:sz w:val="22"/>
        </w:rPr>
        <w:t xml:space="preserve">Brean Capital    New York, NY                                                                                    </w:t>
      </w:r>
      <w:r w:rsidR="00BA08EE">
        <w:rPr>
          <w:b/>
          <w:sz w:val="22"/>
        </w:rPr>
        <w:t xml:space="preserve">    </w:t>
      </w:r>
      <w:r w:rsidR="00225BA2">
        <w:rPr>
          <w:b/>
          <w:sz w:val="22"/>
        </w:rPr>
        <w:t xml:space="preserve"> </w:t>
      </w:r>
      <w:r w:rsidRPr="0039363A">
        <w:rPr>
          <w:b/>
          <w:sz w:val="22"/>
        </w:rPr>
        <w:t xml:space="preserve">Dec 2015 – </w:t>
      </w:r>
      <w:r w:rsidR="00B65694" w:rsidRPr="0039363A">
        <w:rPr>
          <w:b/>
          <w:sz w:val="22"/>
        </w:rPr>
        <w:t>Mar</w:t>
      </w:r>
      <w:r w:rsidRPr="0039363A">
        <w:rPr>
          <w:b/>
          <w:sz w:val="22"/>
        </w:rPr>
        <w:t xml:space="preserve"> 2016</w:t>
      </w:r>
    </w:p>
    <w:p w14:paraId="624F3105" w14:textId="15A418B5" w:rsidR="0052353C" w:rsidRPr="00AB028F" w:rsidRDefault="001E6C3A" w:rsidP="0052353C">
      <w:pPr>
        <w:tabs>
          <w:tab w:val="left" w:pos="8460"/>
        </w:tabs>
        <w:ind w:right="-284"/>
        <w:rPr>
          <w:sz w:val="22"/>
        </w:rPr>
      </w:pPr>
      <w:r w:rsidRPr="00803103">
        <w:rPr>
          <w:sz w:val="22"/>
        </w:rPr>
        <w:t>Contract</w:t>
      </w:r>
      <w:r w:rsidR="0052353C" w:rsidRPr="00AB028F">
        <w:rPr>
          <w:sz w:val="22"/>
        </w:rPr>
        <w:t xml:space="preserve"> </w:t>
      </w:r>
      <w:r w:rsidR="00803103">
        <w:rPr>
          <w:sz w:val="22"/>
        </w:rPr>
        <w:t xml:space="preserve">On-Call </w:t>
      </w:r>
      <w:r w:rsidR="0052353C" w:rsidRPr="00AB028F">
        <w:rPr>
          <w:sz w:val="22"/>
        </w:rPr>
        <w:t>Supervisory Analyst</w:t>
      </w:r>
      <w:r w:rsidR="00AB028F" w:rsidRPr="00AB028F">
        <w:rPr>
          <w:sz w:val="22"/>
        </w:rPr>
        <w:t xml:space="preserve"> and Editor</w:t>
      </w:r>
      <w:r w:rsidR="0052353C" w:rsidRPr="00AB028F">
        <w:rPr>
          <w:sz w:val="22"/>
        </w:rPr>
        <w:t xml:space="preserve"> – </w:t>
      </w:r>
      <w:r w:rsidR="00AB028F" w:rsidRPr="00AB028F">
        <w:rPr>
          <w:sz w:val="22"/>
        </w:rPr>
        <w:t>Equity Research</w:t>
      </w:r>
    </w:p>
    <w:p w14:paraId="61A4A69E" w14:textId="1F9B4355" w:rsidR="00E02CF3" w:rsidRDefault="00E02CF3" w:rsidP="00E02CF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73920">
        <w:rPr>
          <w:sz w:val="22"/>
        </w:rPr>
        <w:t>Ensure</w:t>
      </w:r>
      <w:r>
        <w:rPr>
          <w:sz w:val="22"/>
        </w:rPr>
        <w:t>d</w:t>
      </w:r>
      <w:r w:rsidRPr="00173920">
        <w:rPr>
          <w:sz w:val="22"/>
        </w:rPr>
        <w:t xml:space="preserve"> that</w:t>
      </w:r>
      <w:r w:rsidR="00AB028F">
        <w:rPr>
          <w:sz w:val="22"/>
        </w:rPr>
        <w:t xml:space="preserve"> technical and equity </w:t>
      </w:r>
      <w:r w:rsidRPr="00173920">
        <w:rPr>
          <w:sz w:val="22"/>
        </w:rPr>
        <w:t xml:space="preserve">research </w:t>
      </w:r>
      <w:r w:rsidR="00AB028F">
        <w:rPr>
          <w:sz w:val="22"/>
        </w:rPr>
        <w:t>on US stocks and ADRs of companies domiciled in China, Canada and Europe was in compliance with</w:t>
      </w:r>
      <w:r w:rsidRPr="00173920">
        <w:rPr>
          <w:sz w:val="22"/>
        </w:rPr>
        <w:t xml:space="preserve"> </w:t>
      </w:r>
      <w:r>
        <w:rPr>
          <w:sz w:val="22"/>
        </w:rPr>
        <w:t>SEC</w:t>
      </w:r>
      <w:r w:rsidR="00AB028F">
        <w:rPr>
          <w:sz w:val="22"/>
        </w:rPr>
        <w:t xml:space="preserve">, NYSE and </w:t>
      </w:r>
      <w:r>
        <w:rPr>
          <w:sz w:val="22"/>
        </w:rPr>
        <w:t xml:space="preserve">FINRA regulations </w:t>
      </w:r>
      <w:r w:rsidRPr="00173920">
        <w:rPr>
          <w:sz w:val="22"/>
        </w:rPr>
        <w:t>as well as firm standards</w:t>
      </w:r>
      <w:r>
        <w:rPr>
          <w:sz w:val="22"/>
        </w:rPr>
        <w:t>.</w:t>
      </w:r>
    </w:p>
    <w:p w14:paraId="49AA0714" w14:textId="77777777" w:rsidR="00E02CF3" w:rsidRDefault="00E02CF3" w:rsidP="0052353C">
      <w:pPr>
        <w:tabs>
          <w:tab w:val="left" w:pos="8460"/>
        </w:tabs>
        <w:ind w:right="-284"/>
        <w:rPr>
          <w:sz w:val="22"/>
        </w:rPr>
      </w:pPr>
    </w:p>
    <w:p w14:paraId="1B1064E9" w14:textId="73D67414" w:rsidR="00211D03" w:rsidRDefault="00211D03" w:rsidP="00211D03">
      <w:pPr>
        <w:tabs>
          <w:tab w:val="left" w:pos="8460"/>
        </w:tabs>
        <w:ind w:right="-284"/>
        <w:rPr>
          <w:b/>
          <w:sz w:val="22"/>
        </w:rPr>
      </w:pPr>
      <w:r>
        <w:rPr>
          <w:b/>
          <w:sz w:val="22"/>
        </w:rPr>
        <w:t xml:space="preserve">Macquarie Capital    New York, NY                                                                                 </w:t>
      </w:r>
      <w:r w:rsidR="00225BA2">
        <w:rPr>
          <w:b/>
          <w:sz w:val="22"/>
        </w:rPr>
        <w:t xml:space="preserve"> </w:t>
      </w:r>
      <w:r>
        <w:rPr>
          <w:b/>
          <w:sz w:val="22"/>
        </w:rPr>
        <w:t>Feb 2011 – Feb 2015</w:t>
      </w:r>
    </w:p>
    <w:p w14:paraId="5EFBF6EA" w14:textId="2418FD75" w:rsidR="00211D03" w:rsidRDefault="00211D03" w:rsidP="00211D03">
      <w:pPr>
        <w:tabs>
          <w:tab w:val="left" w:pos="8460"/>
        </w:tabs>
        <w:ind w:right="-284"/>
        <w:rPr>
          <w:sz w:val="22"/>
        </w:rPr>
      </w:pPr>
      <w:r>
        <w:rPr>
          <w:sz w:val="22"/>
        </w:rPr>
        <w:t>Supervisory Analyst and Editor</w:t>
      </w:r>
      <w:r w:rsidR="000F757E">
        <w:rPr>
          <w:sz w:val="22"/>
        </w:rPr>
        <w:t xml:space="preserve">, </w:t>
      </w:r>
      <w:r w:rsidR="000F757E" w:rsidRPr="0039363A">
        <w:rPr>
          <w:sz w:val="22"/>
        </w:rPr>
        <w:t>Executive Level</w:t>
      </w:r>
      <w:r>
        <w:rPr>
          <w:sz w:val="22"/>
        </w:rPr>
        <w:t xml:space="preserve"> – Global Investment Research</w:t>
      </w:r>
    </w:p>
    <w:p w14:paraId="033C58A9" w14:textId="4B492E58" w:rsidR="00211D0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73920">
        <w:rPr>
          <w:sz w:val="22"/>
        </w:rPr>
        <w:t>Ensured that research produced by global e</w:t>
      </w:r>
      <w:r>
        <w:rPr>
          <w:sz w:val="22"/>
        </w:rPr>
        <w:t xml:space="preserve">quity analysts, strategists and </w:t>
      </w:r>
      <w:r w:rsidRPr="00173920">
        <w:rPr>
          <w:sz w:val="22"/>
        </w:rPr>
        <w:t>economists</w:t>
      </w:r>
      <w:r>
        <w:rPr>
          <w:sz w:val="22"/>
        </w:rPr>
        <w:t xml:space="preserve"> </w:t>
      </w:r>
      <w:r w:rsidR="009E6965">
        <w:rPr>
          <w:sz w:val="22"/>
        </w:rPr>
        <w:t xml:space="preserve">based </w:t>
      </w:r>
      <w:r w:rsidR="009E6965" w:rsidRPr="00B16384">
        <w:rPr>
          <w:sz w:val="22"/>
        </w:rPr>
        <w:t>in Asia-Pacific, Europe and the US</w:t>
      </w:r>
      <w:r w:rsidR="009E6965">
        <w:rPr>
          <w:sz w:val="22"/>
        </w:rPr>
        <w:t xml:space="preserve"> </w:t>
      </w:r>
      <w:r w:rsidRPr="00173920">
        <w:rPr>
          <w:sz w:val="22"/>
        </w:rPr>
        <w:t xml:space="preserve">conformed to </w:t>
      </w:r>
      <w:r>
        <w:rPr>
          <w:sz w:val="22"/>
        </w:rPr>
        <w:t xml:space="preserve">SEC, NYSE and FINRA regulations </w:t>
      </w:r>
      <w:r w:rsidRPr="00173920">
        <w:rPr>
          <w:sz w:val="22"/>
        </w:rPr>
        <w:t>as well as country-specific laws and firm standards; worked regularly with the Control Room on sensitive and restricted names.</w:t>
      </w:r>
    </w:p>
    <w:p w14:paraId="3D220337" w14:textId="77777777" w:rsidR="00211D03" w:rsidRPr="00173920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 xml:space="preserve">Approved research written by </w:t>
      </w:r>
      <w:r w:rsidRPr="00FB5C23">
        <w:rPr>
          <w:sz w:val="22"/>
        </w:rPr>
        <w:t>third-party analysts for distribution in the US.</w:t>
      </w:r>
    </w:p>
    <w:p w14:paraId="5CE23B2F" w14:textId="77777777" w:rsidR="00211D03" w:rsidRPr="00603D62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Edited and rewrote research and</w:t>
      </w:r>
      <w:r w:rsidRPr="00CD1528">
        <w:rPr>
          <w:sz w:val="22"/>
        </w:rPr>
        <w:t xml:space="preserve"> presentations</w:t>
      </w:r>
      <w:r>
        <w:rPr>
          <w:sz w:val="22"/>
        </w:rPr>
        <w:t xml:space="preserve"> written by non-native speakers of English as needed.</w:t>
      </w:r>
    </w:p>
    <w:p w14:paraId="6E05619F" w14:textId="77777777" w:rsidR="00211D03" w:rsidRPr="00FC2BEA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rFonts w:eastAsia="Times New Roman"/>
          <w:sz w:val="22"/>
        </w:rPr>
        <w:t xml:space="preserve">Created and delivered a presentation to US-based associates on how to write effective investment research. </w:t>
      </w:r>
    </w:p>
    <w:p w14:paraId="5F7F1203" w14:textId="77777777" w:rsidR="00211D03" w:rsidRPr="00BA08EE" w:rsidRDefault="00211D03" w:rsidP="00211D03">
      <w:pPr>
        <w:tabs>
          <w:tab w:val="left" w:pos="8460"/>
        </w:tabs>
        <w:ind w:right="-284"/>
        <w:rPr>
          <w:b/>
          <w:sz w:val="20"/>
        </w:rPr>
      </w:pPr>
    </w:p>
    <w:p w14:paraId="28E2E3AB" w14:textId="05300C18" w:rsidR="00211D03" w:rsidRPr="00CD1528" w:rsidRDefault="00211D03" w:rsidP="00211D03">
      <w:pPr>
        <w:tabs>
          <w:tab w:val="left" w:pos="8460"/>
        </w:tabs>
        <w:ind w:right="-284"/>
        <w:rPr>
          <w:sz w:val="22"/>
        </w:rPr>
      </w:pPr>
      <w:r w:rsidRPr="00CD1528">
        <w:rPr>
          <w:b/>
          <w:sz w:val="22"/>
        </w:rPr>
        <w:t>Goldman Sach</w:t>
      </w:r>
      <w:r>
        <w:rPr>
          <w:b/>
          <w:sz w:val="22"/>
        </w:rPr>
        <w:t>s Group    New York, NY and London, UK</w:t>
      </w:r>
      <w:r>
        <w:rPr>
          <w:sz w:val="22"/>
        </w:rPr>
        <w:t xml:space="preserve">                                            </w:t>
      </w:r>
      <w:r w:rsidR="00225BA2">
        <w:rPr>
          <w:sz w:val="22"/>
        </w:rPr>
        <w:t xml:space="preserve"> </w:t>
      </w:r>
      <w:r>
        <w:rPr>
          <w:b/>
          <w:sz w:val="22"/>
        </w:rPr>
        <w:t>Oct 2007 – Nov 2010</w:t>
      </w:r>
    </w:p>
    <w:p w14:paraId="2344E426" w14:textId="77777777" w:rsidR="00211D03" w:rsidRPr="00CC78C3" w:rsidRDefault="00211D03" w:rsidP="00211D03">
      <w:pPr>
        <w:ind w:right="-126"/>
        <w:jc w:val="both"/>
        <w:rPr>
          <w:i/>
          <w:sz w:val="22"/>
        </w:rPr>
      </w:pPr>
      <w:r w:rsidRPr="00CD1528">
        <w:rPr>
          <w:sz w:val="22"/>
        </w:rPr>
        <w:t xml:space="preserve">Vice President, Supervisory Analyst – Global Investment Research </w:t>
      </w:r>
    </w:p>
    <w:p w14:paraId="24F15528" w14:textId="767EAF6A" w:rsidR="00211D03" w:rsidRPr="00CC78C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CD1528">
        <w:rPr>
          <w:sz w:val="22"/>
        </w:rPr>
        <w:t>Ensure</w:t>
      </w:r>
      <w:r>
        <w:rPr>
          <w:sz w:val="22"/>
        </w:rPr>
        <w:t>d</w:t>
      </w:r>
      <w:r w:rsidRPr="00CD1528">
        <w:rPr>
          <w:sz w:val="22"/>
        </w:rPr>
        <w:t xml:space="preserve"> that research produced by </w:t>
      </w:r>
      <w:r w:rsidR="009E6965" w:rsidRPr="00B16384">
        <w:rPr>
          <w:sz w:val="22"/>
        </w:rPr>
        <w:t>Asia-based</w:t>
      </w:r>
      <w:r w:rsidR="009E6965">
        <w:rPr>
          <w:sz w:val="22"/>
        </w:rPr>
        <w:t xml:space="preserve"> </w:t>
      </w:r>
      <w:r w:rsidRPr="00CD1528">
        <w:rPr>
          <w:sz w:val="22"/>
        </w:rPr>
        <w:t>equity analysts, portfolio strategists and economists</w:t>
      </w:r>
      <w:r w:rsidR="009E6965">
        <w:rPr>
          <w:sz w:val="22"/>
        </w:rPr>
        <w:t xml:space="preserve"> </w:t>
      </w:r>
      <w:r w:rsidRPr="00CD1528">
        <w:rPr>
          <w:sz w:val="22"/>
        </w:rPr>
        <w:t>confor</w:t>
      </w:r>
      <w:r>
        <w:rPr>
          <w:sz w:val="22"/>
        </w:rPr>
        <w:t>med</w:t>
      </w:r>
      <w:r w:rsidRPr="00CD1528">
        <w:rPr>
          <w:sz w:val="22"/>
        </w:rPr>
        <w:t xml:space="preserve"> to SEC, NYSE</w:t>
      </w:r>
      <w:r>
        <w:rPr>
          <w:sz w:val="22"/>
        </w:rPr>
        <w:t xml:space="preserve"> and FINRA regulations</w:t>
      </w:r>
      <w:r w:rsidRPr="00CD1528">
        <w:rPr>
          <w:sz w:val="22"/>
        </w:rPr>
        <w:t xml:space="preserve"> as well as country-specific laws and </w:t>
      </w:r>
      <w:r>
        <w:rPr>
          <w:sz w:val="22"/>
        </w:rPr>
        <w:t xml:space="preserve">firm standards; </w:t>
      </w:r>
      <w:r w:rsidRPr="00C968F8">
        <w:rPr>
          <w:sz w:val="22"/>
        </w:rPr>
        <w:t>work</w:t>
      </w:r>
      <w:r>
        <w:rPr>
          <w:sz w:val="22"/>
        </w:rPr>
        <w:t>ed</w:t>
      </w:r>
      <w:r w:rsidRPr="00C968F8">
        <w:rPr>
          <w:sz w:val="22"/>
        </w:rPr>
        <w:t xml:space="preserve"> regularly with the Control Room on sensitive and restricted names.</w:t>
      </w:r>
    </w:p>
    <w:p w14:paraId="595CA0B8" w14:textId="55A557DE" w:rsidR="00211D03" w:rsidRPr="00FC2BEA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Edited and rewro</w:t>
      </w:r>
      <w:r w:rsidRPr="00CD1528">
        <w:rPr>
          <w:sz w:val="22"/>
        </w:rPr>
        <w:t>te notes, reports and presentations</w:t>
      </w:r>
      <w:r w:rsidR="00E02CF3">
        <w:rPr>
          <w:sz w:val="22"/>
        </w:rPr>
        <w:t xml:space="preserve"> as needed</w:t>
      </w:r>
      <w:r>
        <w:rPr>
          <w:rFonts w:eastAsia="Times New Roman"/>
          <w:sz w:val="22"/>
        </w:rPr>
        <w:t>.</w:t>
      </w:r>
    </w:p>
    <w:p w14:paraId="518E8DBB" w14:textId="77777777" w:rsidR="00211D03" w:rsidRPr="00CD1528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Selected and wro</w:t>
      </w:r>
      <w:r w:rsidRPr="008B2D70">
        <w:rPr>
          <w:sz w:val="22"/>
        </w:rPr>
        <w:t xml:space="preserve">te summaries </w:t>
      </w:r>
      <w:r>
        <w:rPr>
          <w:sz w:val="22"/>
        </w:rPr>
        <w:t xml:space="preserve">of published Asia research </w:t>
      </w:r>
      <w:r w:rsidRPr="008B2D70">
        <w:rPr>
          <w:sz w:val="22"/>
        </w:rPr>
        <w:t xml:space="preserve">on </w:t>
      </w:r>
      <w:r>
        <w:rPr>
          <w:sz w:val="22"/>
        </w:rPr>
        <w:t>Goldman Sachs’</w:t>
      </w:r>
      <w:r w:rsidRPr="008B2D70">
        <w:rPr>
          <w:sz w:val="22"/>
        </w:rPr>
        <w:t xml:space="preserve"> </w:t>
      </w:r>
      <w:r w:rsidR="008D6D4A">
        <w:rPr>
          <w:sz w:val="22"/>
        </w:rPr>
        <w:t xml:space="preserve">portal </w:t>
      </w:r>
      <w:r w:rsidRPr="008B2D70">
        <w:rPr>
          <w:sz w:val="22"/>
        </w:rPr>
        <w:t>for clients</w:t>
      </w:r>
      <w:r>
        <w:rPr>
          <w:sz w:val="22"/>
        </w:rPr>
        <w:t>.</w:t>
      </w:r>
    </w:p>
    <w:p w14:paraId="2EF34728" w14:textId="1136C0F2" w:rsidR="00FB5C23" w:rsidRPr="00FB5C23" w:rsidRDefault="00211D03" w:rsidP="00FB5C2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b/>
          <w:sz w:val="22"/>
        </w:rPr>
      </w:pPr>
      <w:r w:rsidRPr="00FB5C23">
        <w:rPr>
          <w:sz w:val="22"/>
        </w:rPr>
        <w:t>Mentored and coached new overseas analysts and associates on investment research writing best practices.</w:t>
      </w:r>
      <w:r w:rsidR="00FB5C23" w:rsidRPr="00FB5C23">
        <w:rPr>
          <w:b/>
          <w:sz w:val="22"/>
        </w:rPr>
        <w:br w:type="page"/>
      </w:r>
    </w:p>
    <w:p w14:paraId="224815DC" w14:textId="45823335" w:rsidR="00211D03" w:rsidRPr="001F4636" w:rsidRDefault="00211D03" w:rsidP="00E02CF3">
      <w:pPr>
        <w:rPr>
          <w:b/>
          <w:sz w:val="22"/>
        </w:rPr>
      </w:pPr>
      <w:r w:rsidRPr="001F4636">
        <w:rPr>
          <w:b/>
          <w:sz w:val="22"/>
        </w:rPr>
        <w:lastRenderedPageBreak/>
        <w:t>Natixis B</w:t>
      </w:r>
      <w:r>
        <w:rPr>
          <w:b/>
          <w:sz w:val="22"/>
        </w:rPr>
        <w:t xml:space="preserve">leichroeder Inc.    New York, NY          </w:t>
      </w:r>
      <w:r w:rsidRPr="001F4636">
        <w:rPr>
          <w:b/>
          <w:sz w:val="22"/>
        </w:rPr>
        <w:t xml:space="preserve">                                                  </w:t>
      </w:r>
      <w:r>
        <w:rPr>
          <w:b/>
          <w:sz w:val="22"/>
        </w:rPr>
        <w:t xml:space="preserve">         </w:t>
      </w:r>
      <w:r w:rsidRPr="001F4636">
        <w:rPr>
          <w:b/>
          <w:sz w:val="22"/>
        </w:rPr>
        <w:t xml:space="preserve"> Feb 2006 – Feb 2007</w:t>
      </w:r>
    </w:p>
    <w:p w14:paraId="427B59BC" w14:textId="77777777" w:rsidR="00211D03" w:rsidRPr="001F4636" w:rsidRDefault="00211D03" w:rsidP="00211D03">
      <w:pPr>
        <w:jc w:val="both"/>
        <w:rPr>
          <w:i/>
          <w:sz w:val="22"/>
        </w:rPr>
      </w:pPr>
      <w:r w:rsidRPr="001F4636">
        <w:rPr>
          <w:sz w:val="22"/>
        </w:rPr>
        <w:t>Vice President, Supervisory Analyst – Investment Research</w:t>
      </w:r>
    </w:p>
    <w:p w14:paraId="112E5FB6" w14:textId="77777777" w:rsidR="00211D03" w:rsidRPr="001F463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R</w:t>
      </w:r>
      <w:r w:rsidRPr="001F4636">
        <w:rPr>
          <w:sz w:val="22"/>
        </w:rPr>
        <w:t xml:space="preserve">eviewed </w:t>
      </w:r>
      <w:r>
        <w:rPr>
          <w:sz w:val="22"/>
        </w:rPr>
        <w:t xml:space="preserve">and cleared US </w:t>
      </w:r>
      <w:r w:rsidRPr="001F4636">
        <w:rPr>
          <w:sz w:val="22"/>
        </w:rPr>
        <w:t>reports, technical research, models and presentations to e</w:t>
      </w:r>
      <w:r>
        <w:rPr>
          <w:sz w:val="22"/>
        </w:rPr>
        <w:t>nsure compliance with SEC, NYSE and NASD regulation</w:t>
      </w:r>
      <w:r w:rsidRPr="001F4636">
        <w:rPr>
          <w:sz w:val="22"/>
        </w:rPr>
        <w:t xml:space="preserve">s. </w:t>
      </w:r>
    </w:p>
    <w:p w14:paraId="3B1A7780" w14:textId="77777777" w:rsidR="00211D03" w:rsidRPr="001F463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F4636">
        <w:rPr>
          <w:sz w:val="22"/>
        </w:rPr>
        <w:t>Edited and approved</w:t>
      </w:r>
      <w:r>
        <w:rPr>
          <w:sz w:val="22"/>
        </w:rPr>
        <w:t xml:space="preserve"> research by France-based </w:t>
      </w:r>
      <w:r w:rsidRPr="001F4636">
        <w:rPr>
          <w:sz w:val="22"/>
        </w:rPr>
        <w:t>ana</w:t>
      </w:r>
      <w:r>
        <w:rPr>
          <w:sz w:val="22"/>
        </w:rPr>
        <w:t>lysts</w:t>
      </w:r>
      <w:r w:rsidRPr="001F4636">
        <w:rPr>
          <w:sz w:val="22"/>
        </w:rPr>
        <w:t xml:space="preserve"> </w:t>
      </w:r>
      <w:r>
        <w:rPr>
          <w:sz w:val="22"/>
        </w:rPr>
        <w:t>and</w:t>
      </w:r>
      <w:r w:rsidRPr="001F4636">
        <w:rPr>
          <w:sz w:val="22"/>
        </w:rPr>
        <w:t xml:space="preserve"> third </w:t>
      </w:r>
      <w:r>
        <w:rPr>
          <w:sz w:val="22"/>
        </w:rPr>
        <w:t>parties for</w:t>
      </w:r>
      <w:r w:rsidRPr="001F4636">
        <w:rPr>
          <w:sz w:val="22"/>
        </w:rPr>
        <w:t xml:space="preserve"> distribution in the US.</w:t>
      </w:r>
    </w:p>
    <w:p w14:paraId="01672DB0" w14:textId="77777777" w:rsidR="00211D03" w:rsidRPr="001F463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F4636">
        <w:rPr>
          <w:sz w:val="22"/>
        </w:rPr>
        <w:t>Compiled daily morning notes package for the sales te</w:t>
      </w:r>
      <w:r>
        <w:rPr>
          <w:sz w:val="22"/>
        </w:rPr>
        <w:t>am prior to the</w:t>
      </w:r>
      <w:r w:rsidRPr="001F4636">
        <w:rPr>
          <w:sz w:val="22"/>
        </w:rPr>
        <w:t xml:space="preserve"> morning call.</w:t>
      </w:r>
    </w:p>
    <w:p w14:paraId="6E5077A6" w14:textId="77777777" w:rsidR="00211D03" w:rsidRPr="001F4636" w:rsidRDefault="00211D03" w:rsidP="00211D03">
      <w:pPr>
        <w:jc w:val="both"/>
        <w:rPr>
          <w:b/>
          <w:sz w:val="22"/>
          <w:szCs w:val="16"/>
        </w:rPr>
      </w:pPr>
    </w:p>
    <w:p w14:paraId="200B1CC9" w14:textId="5B89D013" w:rsidR="00211D03" w:rsidRPr="001F4636" w:rsidRDefault="00211D03" w:rsidP="00211D03">
      <w:pPr>
        <w:tabs>
          <w:tab w:val="left" w:pos="8280"/>
        </w:tabs>
        <w:rPr>
          <w:b/>
          <w:sz w:val="22"/>
        </w:rPr>
      </w:pPr>
      <w:r w:rsidRPr="001F4636">
        <w:rPr>
          <w:b/>
          <w:sz w:val="22"/>
        </w:rPr>
        <w:t>S</w:t>
      </w:r>
      <w:r>
        <w:rPr>
          <w:b/>
          <w:sz w:val="22"/>
        </w:rPr>
        <w:t xml:space="preserve">tandard &amp; Poor’s    New York, NY         </w:t>
      </w:r>
      <w:r w:rsidRPr="001F4636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                                    </w:t>
      </w:r>
      <w:r w:rsidRPr="001F4636">
        <w:rPr>
          <w:b/>
          <w:sz w:val="22"/>
        </w:rPr>
        <w:t xml:space="preserve">    </w:t>
      </w:r>
      <w:r>
        <w:rPr>
          <w:b/>
          <w:sz w:val="22"/>
        </w:rPr>
        <w:t xml:space="preserve">    </w:t>
      </w:r>
      <w:r w:rsidRPr="001F4636">
        <w:rPr>
          <w:b/>
          <w:sz w:val="22"/>
        </w:rPr>
        <w:t>Feb 2005 – Feb 2006</w:t>
      </w:r>
    </w:p>
    <w:p w14:paraId="655C053D" w14:textId="77777777" w:rsidR="00211D03" w:rsidRPr="001F4636" w:rsidRDefault="00211D03" w:rsidP="00211D03">
      <w:pPr>
        <w:jc w:val="both"/>
        <w:rPr>
          <w:sz w:val="22"/>
        </w:rPr>
      </w:pPr>
      <w:r w:rsidRPr="001F4636">
        <w:rPr>
          <w:sz w:val="22"/>
        </w:rPr>
        <w:t>Supervisory Analyst – US Equity Research</w:t>
      </w:r>
    </w:p>
    <w:p w14:paraId="1641D42C" w14:textId="77777777" w:rsidR="00211D03" w:rsidRPr="001F463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hanging="284"/>
        <w:rPr>
          <w:sz w:val="22"/>
        </w:rPr>
      </w:pPr>
      <w:r w:rsidRPr="001F4636">
        <w:rPr>
          <w:sz w:val="22"/>
        </w:rPr>
        <w:t xml:space="preserve">Edited and reviewed stock reports, MarketScopes, </w:t>
      </w:r>
      <w:r w:rsidRPr="008F083E">
        <w:rPr>
          <w:i/>
          <w:sz w:val="22"/>
        </w:rPr>
        <w:t>The Outlook</w:t>
      </w:r>
      <w:r w:rsidRPr="001F4636">
        <w:rPr>
          <w:sz w:val="22"/>
        </w:rPr>
        <w:t xml:space="preserve"> (a weekly report), and technical and strategy notes to </w:t>
      </w:r>
      <w:r>
        <w:rPr>
          <w:sz w:val="22"/>
        </w:rPr>
        <w:t>ensure conformance with</w:t>
      </w:r>
      <w:r w:rsidRPr="004510FA">
        <w:rPr>
          <w:color w:val="FF0000"/>
          <w:sz w:val="22"/>
        </w:rPr>
        <w:t xml:space="preserve"> </w:t>
      </w:r>
      <w:r>
        <w:rPr>
          <w:sz w:val="22"/>
        </w:rPr>
        <w:t>SEC, NYSE</w:t>
      </w:r>
      <w:r w:rsidRPr="001F4636">
        <w:rPr>
          <w:sz w:val="22"/>
        </w:rPr>
        <w:t xml:space="preserve"> and NASD regulations and company standards.</w:t>
      </w:r>
    </w:p>
    <w:p w14:paraId="76755BBF" w14:textId="079670CB" w:rsidR="00211D0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F4636">
        <w:rPr>
          <w:sz w:val="22"/>
        </w:rPr>
        <w:t>Reviewed analyst television interviews for corporate compliance and provided required disclosures.</w:t>
      </w:r>
    </w:p>
    <w:p w14:paraId="3171DFDB" w14:textId="248D0355" w:rsidR="00E57876" w:rsidRPr="001F4636" w:rsidRDefault="00E57876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Helped a China-based analyst improve her English writing and communication skills in weekly sessions.</w:t>
      </w:r>
    </w:p>
    <w:p w14:paraId="0F4D9E55" w14:textId="77777777" w:rsidR="00211D03" w:rsidRPr="001F4636" w:rsidRDefault="00211D03" w:rsidP="00211D03">
      <w:pPr>
        <w:tabs>
          <w:tab w:val="num" w:pos="2250"/>
          <w:tab w:val="left" w:pos="2520"/>
          <w:tab w:val="left" w:pos="11250"/>
          <w:tab w:val="left" w:pos="11340"/>
          <w:tab w:val="left" w:pos="11430"/>
          <w:tab w:val="left" w:pos="11520"/>
        </w:tabs>
        <w:rPr>
          <w:b/>
          <w:sz w:val="22"/>
          <w:szCs w:val="16"/>
        </w:rPr>
      </w:pPr>
    </w:p>
    <w:p w14:paraId="2FBFE4BE" w14:textId="77777777" w:rsidR="00211D03" w:rsidRPr="001F4636" w:rsidRDefault="00211D03" w:rsidP="00211D03">
      <w:pPr>
        <w:tabs>
          <w:tab w:val="left" w:pos="8280"/>
        </w:tabs>
        <w:rPr>
          <w:b/>
          <w:sz w:val="22"/>
        </w:rPr>
      </w:pPr>
      <w:r>
        <w:rPr>
          <w:b/>
          <w:sz w:val="22"/>
        </w:rPr>
        <w:t>Citigroup (</w:t>
      </w:r>
      <w:r w:rsidRPr="001F4636">
        <w:rPr>
          <w:b/>
          <w:sz w:val="22"/>
        </w:rPr>
        <w:t>Smith Barney</w:t>
      </w:r>
      <w:r>
        <w:rPr>
          <w:b/>
          <w:sz w:val="22"/>
        </w:rPr>
        <w:t xml:space="preserve">)    </w:t>
      </w:r>
      <w:r w:rsidRPr="001F4636">
        <w:rPr>
          <w:b/>
          <w:sz w:val="22"/>
        </w:rPr>
        <w:t xml:space="preserve">New York, NY                                  </w:t>
      </w:r>
      <w:r>
        <w:rPr>
          <w:b/>
          <w:sz w:val="22"/>
        </w:rPr>
        <w:t xml:space="preserve">                         </w:t>
      </w:r>
      <w:r w:rsidRPr="001F4636">
        <w:rPr>
          <w:b/>
          <w:sz w:val="22"/>
        </w:rPr>
        <w:t xml:space="preserve">   </w:t>
      </w:r>
      <w:r>
        <w:rPr>
          <w:b/>
          <w:sz w:val="22"/>
        </w:rPr>
        <w:t xml:space="preserve">      </w:t>
      </w:r>
      <w:r w:rsidRPr="001F4636">
        <w:rPr>
          <w:b/>
          <w:sz w:val="22"/>
        </w:rPr>
        <w:t>Feb 2002 – Feb 2005</w:t>
      </w:r>
    </w:p>
    <w:p w14:paraId="6FB719E6" w14:textId="77777777" w:rsidR="00211D03" w:rsidRPr="001F4636" w:rsidRDefault="00211D03" w:rsidP="00211D03">
      <w:pPr>
        <w:jc w:val="both"/>
        <w:rPr>
          <w:b/>
          <w:sz w:val="22"/>
        </w:rPr>
      </w:pPr>
      <w:r w:rsidRPr="001F4636">
        <w:rPr>
          <w:sz w:val="22"/>
        </w:rPr>
        <w:t>E</w:t>
      </w:r>
      <w:r>
        <w:rPr>
          <w:sz w:val="22"/>
        </w:rPr>
        <w:t xml:space="preserve">ditor and Supervisory Analyst </w:t>
      </w:r>
      <w:r w:rsidRPr="00C968F8">
        <w:rPr>
          <w:sz w:val="22"/>
        </w:rPr>
        <w:t>(from Aug 2004)</w:t>
      </w:r>
      <w:r w:rsidRPr="00460484">
        <w:rPr>
          <w:color w:val="FF0000"/>
          <w:sz w:val="22"/>
        </w:rPr>
        <w:t xml:space="preserve"> </w:t>
      </w:r>
      <w:r w:rsidRPr="001F4636">
        <w:rPr>
          <w:sz w:val="22"/>
        </w:rPr>
        <w:t xml:space="preserve">– </w:t>
      </w:r>
      <w:r>
        <w:rPr>
          <w:sz w:val="22"/>
        </w:rPr>
        <w:t xml:space="preserve">US </w:t>
      </w:r>
      <w:r w:rsidRPr="001F4636">
        <w:rPr>
          <w:sz w:val="22"/>
        </w:rPr>
        <w:t>Equity Research</w:t>
      </w:r>
      <w:r w:rsidRPr="001F4636">
        <w:rPr>
          <w:b/>
          <w:sz w:val="22"/>
        </w:rPr>
        <w:t xml:space="preserve">  </w:t>
      </w:r>
    </w:p>
    <w:p w14:paraId="5E697454" w14:textId="77777777" w:rsidR="00211D03" w:rsidRPr="001F463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>
        <w:rPr>
          <w:sz w:val="22"/>
        </w:rPr>
        <w:t>E</w:t>
      </w:r>
      <w:r w:rsidRPr="001F4636">
        <w:rPr>
          <w:sz w:val="22"/>
        </w:rPr>
        <w:t>dited and review</w:t>
      </w:r>
      <w:r>
        <w:rPr>
          <w:sz w:val="22"/>
        </w:rPr>
        <w:t>ed equity, technical</w:t>
      </w:r>
      <w:r w:rsidRPr="001F4636">
        <w:rPr>
          <w:sz w:val="22"/>
        </w:rPr>
        <w:t xml:space="preserve"> and quantitative research reports </w:t>
      </w:r>
      <w:r>
        <w:rPr>
          <w:sz w:val="22"/>
        </w:rPr>
        <w:t>to ensure that all</w:t>
      </w:r>
      <w:r w:rsidRPr="001F4636">
        <w:rPr>
          <w:sz w:val="22"/>
        </w:rPr>
        <w:t xml:space="preserve"> were in compliance with SEC, NYSE and NASD regulatory and company standards.</w:t>
      </w:r>
    </w:p>
    <w:p w14:paraId="0EA0AA63" w14:textId="77777777" w:rsidR="00211D03" w:rsidRPr="00D24C1A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F4636">
        <w:rPr>
          <w:sz w:val="22"/>
        </w:rPr>
        <w:t xml:space="preserve">Edited and condensed call notes for publication in the </w:t>
      </w:r>
      <w:r w:rsidRPr="004510FA">
        <w:rPr>
          <w:i/>
          <w:sz w:val="22"/>
        </w:rPr>
        <w:t>Portfolio Strategist</w:t>
      </w:r>
      <w:r w:rsidRPr="001F4636">
        <w:rPr>
          <w:sz w:val="22"/>
        </w:rPr>
        <w:t>, a weekly product sent to i</w:t>
      </w:r>
      <w:r>
        <w:rPr>
          <w:sz w:val="22"/>
        </w:rPr>
        <w:t>nstitutional and retail clients; o</w:t>
      </w:r>
      <w:r w:rsidRPr="00D24C1A">
        <w:rPr>
          <w:sz w:val="22"/>
        </w:rPr>
        <w:t xml:space="preserve">versaw proofreading of </w:t>
      </w:r>
      <w:r>
        <w:rPr>
          <w:sz w:val="22"/>
        </w:rPr>
        <w:t>this report</w:t>
      </w:r>
      <w:r w:rsidRPr="00D24C1A">
        <w:rPr>
          <w:sz w:val="22"/>
        </w:rPr>
        <w:t xml:space="preserve"> as part of the closing team.</w:t>
      </w:r>
    </w:p>
    <w:p w14:paraId="44B552B5" w14:textId="745782BB" w:rsidR="00211D03" w:rsidRPr="00452BFE" w:rsidRDefault="00FE426F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452BFE">
        <w:rPr>
          <w:sz w:val="22"/>
        </w:rPr>
        <w:t>C</w:t>
      </w:r>
      <w:r w:rsidR="00211D03" w:rsidRPr="00452BFE">
        <w:rPr>
          <w:sz w:val="22"/>
        </w:rPr>
        <w:t xml:space="preserve">ollaborated with the editorial manager on the house style guide for investment research. </w:t>
      </w:r>
    </w:p>
    <w:p w14:paraId="7B32D32D" w14:textId="4D1D7433" w:rsidR="00211D0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C52C17">
        <w:rPr>
          <w:sz w:val="22"/>
        </w:rPr>
        <w:t>Edited and restructured a 200-page banking report that was named “Report of the Month.”</w:t>
      </w:r>
    </w:p>
    <w:p w14:paraId="7DFFAC7A" w14:textId="77777777" w:rsidR="00BA08EE" w:rsidRPr="00BA08EE" w:rsidRDefault="00BA08EE" w:rsidP="00BA08EE">
      <w:pPr>
        <w:tabs>
          <w:tab w:val="left" w:pos="8460"/>
        </w:tabs>
        <w:ind w:right="-284"/>
        <w:rPr>
          <w:sz w:val="20"/>
        </w:rPr>
      </w:pPr>
    </w:p>
    <w:p w14:paraId="67DC54FD" w14:textId="51005792" w:rsidR="00211D03" w:rsidRPr="001F4636" w:rsidRDefault="00211D03" w:rsidP="00211D03">
      <w:pPr>
        <w:tabs>
          <w:tab w:val="left" w:pos="8280"/>
        </w:tabs>
        <w:rPr>
          <w:color w:val="000000"/>
          <w:sz w:val="22"/>
        </w:rPr>
      </w:pPr>
      <w:r w:rsidRPr="001F4636">
        <w:rPr>
          <w:b/>
          <w:color w:val="000000"/>
          <w:sz w:val="22"/>
        </w:rPr>
        <w:t xml:space="preserve">Goldman Sachs    New York, NY                                                             </w:t>
      </w:r>
      <w:r>
        <w:rPr>
          <w:b/>
          <w:color w:val="000000"/>
          <w:sz w:val="22"/>
        </w:rPr>
        <w:t xml:space="preserve">        </w:t>
      </w:r>
      <w:r w:rsidRPr="001F4636">
        <w:rPr>
          <w:b/>
          <w:color w:val="000000"/>
          <w:sz w:val="22"/>
        </w:rPr>
        <w:t xml:space="preserve">         </w:t>
      </w:r>
      <w:r>
        <w:rPr>
          <w:b/>
          <w:color w:val="000000"/>
          <w:sz w:val="22"/>
        </w:rPr>
        <w:t xml:space="preserve">       </w:t>
      </w:r>
      <w:r w:rsidRPr="001F4636">
        <w:rPr>
          <w:b/>
          <w:color w:val="000000"/>
          <w:sz w:val="22"/>
        </w:rPr>
        <w:t>Sep 1998 – Feb 2002</w:t>
      </w:r>
    </w:p>
    <w:p w14:paraId="0AB560A1" w14:textId="77777777" w:rsidR="00211D03" w:rsidRDefault="00211D03" w:rsidP="00211D03">
      <w:pPr>
        <w:jc w:val="both"/>
        <w:rPr>
          <w:color w:val="000000"/>
          <w:sz w:val="22"/>
        </w:rPr>
      </w:pPr>
      <w:r w:rsidRPr="001F4636">
        <w:rPr>
          <w:color w:val="000000"/>
          <w:sz w:val="22"/>
        </w:rPr>
        <w:t xml:space="preserve">Senior Executive Research Assistant </w:t>
      </w:r>
    </w:p>
    <w:p w14:paraId="6B48B77C" w14:textId="77777777" w:rsidR="00211D03" w:rsidRPr="004510FA" w:rsidRDefault="00211D03" w:rsidP="00211D03">
      <w:pPr>
        <w:jc w:val="both"/>
        <w:rPr>
          <w:i/>
          <w:color w:val="000000"/>
          <w:sz w:val="22"/>
        </w:rPr>
      </w:pPr>
      <w:r w:rsidRPr="004510FA">
        <w:rPr>
          <w:i/>
          <w:color w:val="000000"/>
          <w:sz w:val="22"/>
        </w:rPr>
        <w:t xml:space="preserve">Sep 1998 </w:t>
      </w:r>
      <w:r w:rsidRPr="004510FA">
        <w:rPr>
          <w:b/>
          <w:i/>
          <w:color w:val="000000"/>
          <w:sz w:val="22"/>
        </w:rPr>
        <w:t xml:space="preserve">– </w:t>
      </w:r>
      <w:r w:rsidRPr="004510FA">
        <w:rPr>
          <w:i/>
          <w:color w:val="000000"/>
          <w:sz w:val="22"/>
        </w:rPr>
        <w:t>Aug 1999 employed by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United Staffing Temporary Agency</w:t>
      </w:r>
    </w:p>
    <w:p w14:paraId="5FB3F653" w14:textId="77777777" w:rsidR="00211D03" w:rsidRPr="001F463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F4636">
        <w:rPr>
          <w:sz w:val="22"/>
        </w:rPr>
        <w:t>Edited analysts’ reports, including industry overviews, company reports and call notes.</w:t>
      </w:r>
    </w:p>
    <w:p w14:paraId="15FDA5BF" w14:textId="77777777" w:rsidR="00211D0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F4636">
        <w:rPr>
          <w:sz w:val="22"/>
        </w:rPr>
        <w:t xml:space="preserve">Wrote news stories for the </w:t>
      </w:r>
      <w:r w:rsidRPr="008F083E">
        <w:rPr>
          <w:i/>
          <w:sz w:val="22"/>
        </w:rPr>
        <w:t>Latin America Construction Surveyor</w:t>
      </w:r>
      <w:r w:rsidRPr="001F4636">
        <w:rPr>
          <w:sz w:val="22"/>
        </w:rPr>
        <w:t xml:space="preserve">; edited and wrote sections of the </w:t>
      </w:r>
      <w:r w:rsidRPr="008F083E">
        <w:rPr>
          <w:i/>
          <w:sz w:val="22"/>
        </w:rPr>
        <w:t>Precious Metals Weekly</w:t>
      </w:r>
      <w:r w:rsidRPr="001F4636">
        <w:rPr>
          <w:sz w:val="22"/>
        </w:rPr>
        <w:t xml:space="preserve">. </w:t>
      </w:r>
    </w:p>
    <w:p w14:paraId="3ECC50D3" w14:textId="77777777" w:rsidR="00211D03" w:rsidRPr="002D682C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mallCaps/>
          <w:sz w:val="26"/>
          <w:szCs w:val="28"/>
        </w:rPr>
      </w:pPr>
      <w:r w:rsidRPr="006D618A">
        <w:rPr>
          <w:sz w:val="22"/>
        </w:rPr>
        <w:t>Created exhibits and maintained valuation spreadsheets, client database and client handouts</w:t>
      </w:r>
      <w:r>
        <w:rPr>
          <w:sz w:val="22"/>
        </w:rPr>
        <w:t>.</w:t>
      </w:r>
    </w:p>
    <w:p w14:paraId="3F459096" w14:textId="77777777" w:rsidR="00211D03" w:rsidRDefault="00211D03" w:rsidP="00211D03">
      <w:pPr>
        <w:pStyle w:val="ColorfulList-Accent11"/>
        <w:widowControl/>
        <w:ind w:right="-126"/>
        <w:rPr>
          <w:sz w:val="22"/>
        </w:rPr>
      </w:pPr>
    </w:p>
    <w:p w14:paraId="6AC88D7A" w14:textId="77777777" w:rsidR="00211D03" w:rsidRPr="00BA08EE" w:rsidRDefault="00211D03" w:rsidP="00211D03">
      <w:pPr>
        <w:pStyle w:val="Title"/>
        <w:pBdr>
          <w:bottom w:val="single" w:sz="12" w:space="0" w:color="auto"/>
        </w:pBdr>
        <w:jc w:val="left"/>
        <w:rPr>
          <w:rFonts w:ascii="Times New Roman" w:hAnsi="Times New Roman"/>
          <w:smallCaps w:val="0"/>
          <w:sz w:val="26"/>
          <w:szCs w:val="26"/>
        </w:rPr>
      </w:pPr>
      <w:r w:rsidRPr="00BA08EE">
        <w:rPr>
          <w:rFonts w:ascii="Times New Roman" w:hAnsi="Times New Roman"/>
          <w:smallCaps w:val="0"/>
          <w:sz w:val="26"/>
          <w:szCs w:val="26"/>
        </w:rPr>
        <w:t>Professional Licenses and Coursework</w:t>
      </w:r>
    </w:p>
    <w:p w14:paraId="2AE869FF" w14:textId="77777777" w:rsidR="00211D03" w:rsidRPr="00BA08EE" w:rsidRDefault="00211D03" w:rsidP="00211D03">
      <w:pPr>
        <w:pStyle w:val="BodyText"/>
        <w:spacing w:after="0"/>
        <w:ind w:right="-360"/>
        <w:rPr>
          <w:rFonts w:eastAsia="Cambria"/>
          <w:sz w:val="12"/>
          <w:szCs w:val="12"/>
        </w:rPr>
      </w:pPr>
    </w:p>
    <w:p w14:paraId="31372C09" w14:textId="781AF1A4" w:rsidR="00211D0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360" w:hanging="284"/>
        <w:rPr>
          <w:sz w:val="22"/>
        </w:rPr>
      </w:pPr>
      <w:r>
        <w:rPr>
          <w:sz w:val="22"/>
        </w:rPr>
        <w:t xml:space="preserve">Series </w:t>
      </w:r>
      <w:r w:rsidR="008375B9">
        <w:rPr>
          <w:sz w:val="22"/>
        </w:rPr>
        <w:t xml:space="preserve">16, </w:t>
      </w:r>
      <w:r>
        <w:rPr>
          <w:sz w:val="22"/>
        </w:rPr>
        <w:t>7</w:t>
      </w:r>
      <w:r w:rsidR="008375B9">
        <w:rPr>
          <w:sz w:val="22"/>
        </w:rPr>
        <w:t xml:space="preserve"> </w:t>
      </w:r>
      <w:r>
        <w:rPr>
          <w:sz w:val="22"/>
        </w:rPr>
        <w:t>and 63</w:t>
      </w:r>
      <w:bookmarkStart w:id="2" w:name="_GoBack"/>
      <w:bookmarkEnd w:id="2"/>
      <w:r>
        <w:rPr>
          <w:sz w:val="22"/>
        </w:rPr>
        <w:t xml:space="preserve"> licenses</w:t>
      </w:r>
    </w:p>
    <w:p w14:paraId="2CA12B4A" w14:textId="77777777" w:rsidR="00211D03" w:rsidRPr="001E1AA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E1AA6">
        <w:rPr>
          <w:sz w:val="22"/>
        </w:rPr>
        <w:t>Financial Copyediting, NYU School of Continuing Education – Fall 2001</w:t>
      </w:r>
    </w:p>
    <w:p w14:paraId="3E067D71" w14:textId="77777777" w:rsidR="00211D03" w:rsidRPr="002D682C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E1AA6">
        <w:rPr>
          <w:sz w:val="22"/>
        </w:rPr>
        <w:t xml:space="preserve">Fundamentals of Accounting, NYU School of </w:t>
      </w:r>
      <w:r>
        <w:rPr>
          <w:sz w:val="22"/>
        </w:rPr>
        <w:t>Continuing Education – Fall 1999</w:t>
      </w:r>
    </w:p>
    <w:p w14:paraId="1A071D70" w14:textId="77777777" w:rsidR="00211D03" w:rsidRDefault="00211D03" w:rsidP="00211D03">
      <w:pPr>
        <w:pStyle w:val="ColorfulList-Accent11"/>
        <w:widowControl/>
        <w:ind w:left="0" w:right="-126"/>
        <w:rPr>
          <w:smallCaps/>
          <w:sz w:val="26"/>
          <w:szCs w:val="28"/>
        </w:rPr>
      </w:pPr>
      <w:r>
        <w:rPr>
          <w:smallCaps/>
          <w:sz w:val="26"/>
          <w:szCs w:val="28"/>
        </w:rPr>
        <w:t xml:space="preserve"> </w:t>
      </w:r>
    </w:p>
    <w:p w14:paraId="1E010CCF" w14:textId="77777777" w:rsidR="00211D03" w:rsidRPr="006D618A" w:rsidRDefault="00211D03" w:rsidP="00211D03">
      <w:pPr>
        <w:pStyle w:val="Title"/>
        <w:pBdr>
          <w:bottom w:val="single" w:sz="12" w:space="0" w:color="auto"/>
        </w:pBdr>
        <w:jc w:val="left"/>
        <w:rPr>
          <w:rFonts w:ascii="Times New Roman" w:hAnsi="Times New Roman"/>
          <w:smallCaps w:val="0"/>
          <w:sz w:val="26"/>
          <w:szCs w:val="28"/>
        </w:rPr>
      </w:pPr>
      <w:r>
        <w:rPr>
          <w:rFonts w:ascii="Times New Roman" w:hAnsi="Times New Roman"/>
          <w:smallCaps w:val="0"/>
          <w:sz w:val="26"/>
          <w:szCs w:val="28"/>
        </w:rPr>
        <w:t>Previous Work Experience</w:t>
      </w:r>
    </w:p>
    <w:p w14:paraId="295520BD" w14:textId="77777777" w:rsidR="00211D03" w:rsidRPr="00BA08EE" w:rsidRDefault="00211D03" w:rsidP="00211D03">
      <w:pPr>
        <w:pStyle w:val="Title"/>
        <w:jc w:val="left"/>
        <w:rPr>
          <w:rFonts w:ascii="Times New Roman" w:hAnsi="Times New Roman"/>
          <w:smallCaps w:val="0"/>
          <w:sz w:val="12"/>
          <w:szCs w:val="12"/>
        </w:rPr>
      </w:pPr>
    </w:p>
    <w:p w14:paraId="41D5CDB3" w14:textId="77777777" w:rsidR="00211D03" w:rsidRPr="008D2025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8D2025">
        <w:rPr>
          <w:sz w:val="22"/>
        </w:rPr>
        <w:t>Nat</w:t>
      </w:r>
      <w:r>
        <w:rPr>
          <w:sz w:val="22"/>
        </w:rPr>
        <w:t xml:space="preserve">ional Account Sales Manager, </w:t>
      </w:r>
      <w:r w:rsidRPr="008D2025">
        <w:rPr>
          <w:sz w:val="22"/>
        </w:rPr>
        <w:t>Simon &amp; Schuster and Penguin Putnam, Inc., New York, NY</w:t>
      </w:r>
      <w:r>
        <w:rPr>
          <w:sz w:val="22"/>
        </w:rPr>
        <w:t>, 1995-19</w:t>
      </w:r>
      <w:r w:rsidRPr="008D2025">
        <w:rPr>
          <w:sz w:val="22"/>
        </w:rPr>
        <w:t>98</w:t>
      </w:r>
    </w:p>
    <w:p w14:paraId="42411A1A" w14:textId="7E057CC0" w:rsidR="00211D0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8D2025">
        <w:rPr>
          <w:sz w:val="22"/>
        </w:rPr>
        <w:t>Various roles culminating in Assistant Manager of Merchandising at Barnes &amp; Noble in Roseville</w:t>
      </w:r>
      <w:r>
        <w:rPr>
          <w:sz w:val="22"/>
        </w:rPr>
        <w:t xml:space="preserve"> and Woodbury</w:t>
      </w:r>
      <w:r w:rsidRPr="008D2025">
        <w:rPr>
          <w:sz w:val="22"/>
        </w:rPr>
        <w:t>, MN</w:t>
      </w:r>
      <w:r>
        <w:rPr>
          <w:sz w:val="22"/>
        </w:rPr>
        <w:t xml:space="preserve">, </w:t>
      </w:r>
      <w:r w:rsidRPr="008D2025">
        <w:rPr>
          <w:sz w:val="22"/>
        </w:rPr>
        <w:t>1991-1994</w:t>
      </w:r>
    </w:p>
    <w:p w14:paraId="56933BA0" w14:textId="77777777" w:rsidR="00211D03" w:rsidRDefault="00211D03" w:rsidP="00211D03">
      <w:pPr>
        <w:pStyle w:val="Title"/>
        <w:jc w:val="left"/>
        <w:rPr>
          <w:rFonts w:ascii="Times New Roman" w:hAnsi="Times New Roman"/>
          <w:b w:val="0"/>
          <w:smallCaps w:val="0"/>
          <w:sz w:val="21"/>
        </w:rPr>
      </w:pPr>
    </w:p>
    <w:p w14:paraId="69633D58" w14:textId="77777777" w:rsidR="00211D03" w:rsidRPr="00BD4B17" w:rsidRDefault="00211D03" w:rsidP="00211D03">
      <w:pPr>
        <w:pStyle w:val="Title"/>
        <w:pBdr>
          <w:bottom w:val="single" w:sz="12" w:space="0" w:color="auto"/>
        </w:pBdr>
        <w:jc w:val="left"/>
        <w:rPr>
          <w:rFonts w:ascii="Times New Roman" w:hAnsi="Times New Roman"/>
          <w:smallCaps w:val="0"/>
          <w:sz w:val="26"/>
          <w:szCs w:val="28"/>
        </w:rPr>
      </w:pPr>
      <w:r>
        <w:rPr>
          <w:rFonts w:ascii="Times New Roman" w:hAnsi="Times New Roman"/>
          <w:smallCaps w:val="0"/>
          <w:sz w:val="26"/>
          <w:szCs w:val="28"/>
        </w:rPr>
        <w:t>Education</w:t>
      </w:r>
    </w:p>
    <w:p w14:paraId="1F35391B" w14:textId="77777777" w:rsidR="00211D03" w:rsidRPr="00BA08EE" w:rsidRDefault="00211D03" w:rsidP="00211D03">
      <w:pPr>
        <w:pStyle w:val="BodyTextIndent"/>
        <w:tabs>
          <w:tab w:val="clear" w:pos="360"/>
          <w:tab w:val="clear" w:pos="720"/>
          <w:tab w:val="clear" w:pos="1080"/>
        </w:tabs>
        <w:ind w:left="0"/>
        <w:rPr>
          <w:rFonts w:eastAsia="Cambria"/>
          <w:sz w:val="12"/>
          <w:szCs w:val="12"/>
        </w:rPr>
      </w:pPr>
    </w:p>
    <w:p w14:paraId="57DC7602" w14:textId="77777777" w:rsidR="00211D03" w:rsidRPr="001E1AA6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E1AA6">
        <w:rPr>
          <w:sz w:val="22"/>
        </w:rPr>
        <w:t xml:space="preserve">Bachelor of Arts, English Literature, University of Minnesota – </w:t>
      </w:r>
      <w:r>
        <w:rPr>
          <w:sz w:val="22"/>
        </w:rPr>
        <w:t>June</w:t>
      </w:r>
      <w:r w:rsidRPr="001E1AA6">
        <w:rPr>
          <w:sz w:val="22"/>
        </w:rPr>
        <w:t xml:space="preserve"> 1995</w:t>
      </w:r>
    </w:p>
    <w:p w14:paraId="3FA80338" w14:textId="77777777" w:rsidR="00211D03" w:rsidRDefault="00211D03" w:rsidP="00211D03">
      <w:pPr>
        <w:pStyle w:val="ColorfulList-Accent11"/>
        <w:widowControl/>
        <w:numPr>
          <w:ilvl w:val="0"/>
          <w:numId w:val="2"/>
        </w:numPr>
        <w:tabs>
          <w:tab w:val="clear" w:pos="720"/>
        </w:tabs>
        <w:ind w:left="284" w:right="-126" w:hanging="284"/>
        <w:rPr>
          <w:sz w:val="22"/>
        </w:rPr>
      </w:pPr>
      <w:r w:rsidRPr="001E1AA6">
        <w:rPr>
          <w:sz w:val="22"/>
        </w:rPr>
        <w:t xml:space="preserve">Summer Publishing Institute, New York University – June 1995 </w:t>
      </w:r>
    </w:p>
    <w:p w14:paraId="2B9042AD" w14:textId="77777777" w:rsidR="00FF3BAE" w:rsidRDefault="00FF3BAE" w:rsidP="00FF3BAE">
      <w:pPr>
        <w:pStyle w:val="ColorfulList-Accent11"/>
        <w:widowControl/>
        <w:ind w:right="-126"/>
        <w:rPr>
          <w:sz w:val="22"/>
        </w:rPr>
      </w:pPr>
    </w:p>
    <w:p w14:paraId="2970D342" w14:textId="42CD05D7" w:rsidR="00211D03" w:rsidRPr="00BD4B17" w:rsidRDefault="00211D03" w:rsidP="00211D03">
      <w:pPr>
        <w:pStyle w:val="Title"/>
        <w:pBdr>
          <w:bottom w:val="single" w:sz="12" w:space="0" w:color="auto"/>
        </w:pBdr>
        <w:jc w:val="left"/>
        <w:rPr>
          <w:rFonts w:ascii="Times New Roman" w:hAnsi="Times New Roman"/>
          <w:smallCaps w:val="0"/>
          <w:sz w:val="26"/>
          <w:szCs w:val="28"/>
        </w:rPr>
      </w:pPr>
      <w:r w:rsidRPr="00756FFD">
        <w:rPr>
          <w:rFonts w:ascii="Times New Roman" w:hAnsi="Times New Roman"/>
          <w:smallCaps w:val="0"/>
          <w:sz w:val="26"/>
          <w:szCs w:val="28"/>
        </w:rPr>
        <w:t>Computer</w:t>
      </w:r>
      <w:r w:rsidR="00E02CF3" w:rsidRPr="00756FFD">
        <w:rPr>
          <w:rFonts w:ascii="Times New Roman" w:hAnsi="Times New Roman"/>
          <w:smallCaps w:val="0"/>
          <w:sz w:val="26"/>
          <w:szCs w:val="28"/>
        </w:rPr>
        <w:t xml:space="preserve"> skills</w:t>
      </w:r>
      <w:r w:rsidRPr="00BD4B17">
        <w:rPr>
          <w:rFonts w:ascii="Times New Roman" w:hAnsi="Times New Roman"/>
          <w:smallCaps w:val="0"/>
          <w:sz w:val="26"/>
          <w:szCs w:val="28"/>
        </w:rPr>
        <w:t xml:space="preserve"> </w:t>
      </w:r>
    </w:p>
    <w:p w14:paraId="686546EB" w14:textId="77777777" w:rsidR="00211D03" w:rsidRPr="001E1AA6" w:rsidRDefault="00211D03" w:rsidP="00BA08EE">
      <w:pPr>
        <w:pStyle w:val="BodyTextIndent"/>
        <w:tabs>
          <w:tab w:val="clear" w:pos="360"/>
          <w:tab w:val="clear" w:pos="720"/>
          <w:tab w:val="clear" w:pos="1080"/>
        </w:tabs>
        <w:ind w:left="0"/>
        <w:rPr>
          <w:sz w:val="16"/>
          <w:szCs w:val="16"/>
        </w:rPr>
      </w:pPr>
    </w:p>
    <w:p w14:paraId="160EF79A" w14:textId="50C58EEC" w:rsidR="00211D03" w:rsidRDefault="00D53F87">
      <w:r>
        <w:rPr>
          <w:sz w:val="22"/>
        </w:rPr>
        <w:t>High comfo</w:t>
      </w:r>
      <w:r w:rsidRPr="00756FFD">
        <w:rPr>
          <w:sz w:val="22"/>
        </w:rPr>
        <w:t xml:space="preserve">rt level with </w:t>
      </w:r>
      <w:r w:rsidR="00211D03" w:rsidRPr="00756FFD">
        <w:rPr>
          <w:sz w:val="22"/>
        </w:rPr>
        <w:t>Microsoft</w:t>
      </w:r>
      <w:r w:rsidRPr="00756FFD">
        <w:rPr>
          <w:sz w:val="22"/>
        </w:rPr>
        <w:t xml:space="preserve"> Word, Excel and PowerPoint</w:t>
      </w:r>
      <w:r w:rsidR="00211D03" w:rsidRPr="00756FFD">
        <w:rPr>
          <w:sz w:val="22"/>
        </w:rPr>
        <w:t xml:space="preserve"> </w:t>
      </w:r>
      <w:r w:rsidR="00756FFD" w:rsidRPr="00756FFD">
        <w:rPr>
          <w:sz w:val="22"/>
        </w:rPr>
        <w:t>(</w:t>
      </w:r>
      <w:r w:rsidR="00211D03" w:rsidRPr="00756FFD">
        <w:rPr>
          <w:sz w:val="22"/>
        </w:rPr>
        <w:t xml:space="preserve">Office </w:t>
      </w:r>
      <w:r w:rsidR="0077225B" w:rsidRPr="00756FFD">
        <w:rPr>
          <w:sz w:val="22"/>
        </w:rPr>
        <w:t>365</w:t>
      </w:r>
      <w:r w:rsidR="00211D03" w:rsidRPr="00756FFD">
        <w:rPr>
          <w:sz w:val="22"/>
        </w:rPr>
        <w:t xml:space="preserve"> for Windows</w:t>
      </w:r>
      <w:r w:rsidRPr="00756FFD">
        <w:rPr>
          <w:sz w:val="22"/>
        </w:rPr>
        <w:t xml:space="preserve"> and earlier versions)</w:t>
      </w:r>
      <w:r w:rsidR="00756FFD" w:rsidRPr="00756FFD">
        <w:rPr>
          <w:sz w:val="22"/>
        </w:rPr>
        <w:t>;</w:t>
      </w:r>
      <w:r w:rsidR="00211D03" w:rsidRPr="00D53F87">
        <w:rPr>
          <w:sz w:val="22"/>
        </w:rPr>
        <w:t xml:space="preserve"> </w:t>
      </w:r>
      <w:r w:rsidR="00211D03" w:rsidRPr="001F3264">
        <w:rPr>
          <w:sz w:val="22"/>
        </w:rPr>
        <w:t>proprietary res</w:t>
      </w:r>
      <w:r w:rsidR="00211D03" w:rsidRPr="00756FFD">
        <w:rPr>
          <w:sz w:val="22"/>
        </w:rPr>
        <w:t>earch workflow and web-based publishing software</w:t>
      </w:r>
      <w:r w:rsidR="00756FFD" w:rsidRPr="00756FFD">
        <w:rPr>
          <w:sz w:val="22"/>
        </w:rPr>
        <w:t>;</w:t>
      </w:r>
      <w:r w:rsidR="00211D03" w:rsidRPr="00756FFD">
        <w:rPr>
          <w:sz w:val="22"/>
        </w:rPr>
        <w:t xml:space="preserve"> </w:t>
      </w:r>
      <w:r w:rsidR="00BA08EE" w:rsidRPr="00756FFD">
        <w:rPr>
          <w:sz w:val="22"/>
        </w:rPr>
        <w:t>BlueMatrix</w:t>
      </w:r>
      <w:r w:rsidR="00756FFD" w:rsidRPr="00756FFD">
        <w:rPr>
          <w:sz w:val="22"/>
        </w:rPr>
        <w:t>;</w:t>
      </w:r>
      <w:r w:rsidR="00BA08EE" w:rsidRPr="00756FFD">
        <w:rPr>
          <w:sz w:val="22"/>
        </w:rPr>
        <w:t xml:space="preserve"> </w:t>
      </w:r>
      <w:r w:rsidR="00211D03" w:rsidRPr="00756FFD">
        <w:rPr>
          <w:sz w:val="22"/>
        </w:rPr>
        <w:t>and Adobe Acrobat</w:t>
      </w:r>
      <w:r w:rsidR="00756FFD" w:rsidRPr="00756FFD">
        <w:rPr>
          <w:sz w:val="22"/>
        </w:rPr>
        <w:t xml:space="preserve"> 201</w:t>
      </w:r>
      <w:r w:rsidR="00CF2448">
        <w:rPr>
          <w:sz w:val="22"/>
        </w:rPr>
        <w:t>9</w:t>
      </w:r>
      <w:r w:rsidR="00211D03" w:rsidRPr="00756FFD">
        <w:rPr>
          <w:sz w:val="22"/>
        </w:rPr>
        <w:t>.</w:t>
      </w:r>
      <w:r w:rsidRPr="00756FFD">
        <w:rPr>
          <w:sz w:val="22"/>
        </w:rPr>
        <w:t xml:space="preserve"> </w:t>
      </w:r>
    </w:p>
    <w:sectPr w:rsidR="00211D03" w:rsidSect="008375B9">
      <w:pgSz w:w="12240" w:h="15840"/>
      <w:pgMar w:top="1080" w:right="1185" w:bottom="1170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4D27"/>
    <w:multiLevelType w:val="hybridMultilevel"/>
    <w:tmpl w:val="4DDC5D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5B5"/>
    <w:multiLevelType w:val="hybridMultilevel"/>
    <w:tmpl w:val="44609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3EAC"/>
    <w:multiLevelType w:val="hybridMultilevel"/>
    <w:tmpl w:val="31341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61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FD06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C0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4C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64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CC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C54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CB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C6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US" w:vendorID="64" w:dllVersion="6" w:nlCheck="1" w:checkStyle="1"/>
  <w:activeWritingStyle w:appName="MSWord" w:lang="en-US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E5"/>
    <w:rsid w:val="0002714E"/>
    <w:rsid w:val="000E5EFC"/>
    <w:rsid w:val="000F757E"/>
    <w:rsid w:val="001301AE"/>
    <w:rsid w:val="001E6C3A"/>
    <w:rsid w:val="00211D03"/>
    <w:rsid w:val="00225BA2"/>
    <w:rsid w:val="00247074"/>
    <w:rsid w:val="002828E6"/>
    <w:rsid w:val="002B3D80"/>
    <w:rsid w:val="00380780"/>
    <w:rsid w:val="0039363A"/>
    <w:rsid w:val="00421C65"/>
    <w:rsid w:val="00452BFE"/>
    <w:rsid w:val="0048254F"/>
    <w:rsid w:val="004D0CCD"/>
    <w:rsid w:val="0052353C"/>
    <w:rsid w:val="00566BA2"/>
    <w:rsid w:val="005E5E3B"/>
    <w:rsid w:val="00626E71"/>
    <w:rsid w:val="0065062D"/>
    <w:rsid w:val="00652D7D"/>
    <w:rsid w:val="0066440A"/>
    <w:rsid w:val="00715A61"/>
    <w:rsid w:val="00756FFD"/>
    <w:rsid w:val="0077225B"/>
    <w:rsid w:val="007971CF"/>
    <w:rsid w:val="00803103"/>
    <w:rsid w:val="008375B9"/>
    <w:rsid w:val="00840354"/>
    <w:rsid w:val="0084412B"/>
    <w:rsid w:val="008D6D4A"/>
    <w:rsid w:val="00955E90"/>
    <w:rsid w:val="009E6965"/>
    <w:rsid w:val="00A54008"/>
    <w:rsid w:val="00AB028F"/>
    <w:rsid w:val="00AB16E5"/>
    <w:rsid w:val="00AB4863"/>
    <w:rsid w:val="00B16384"/>
    <w:rsid w:val="00B62207"/>
    <w:rsid w:val="00B65694"/>
    <w:rsid w:val="00B93692"/>
    <w:rsid w:val="00BA08EE"/>
    <w:rsid w:val="00BE744A"/>
    <w:rsid w:val="00CB268D"/>
    <w:rsid w:val="00CC6C2F"/>
    <w:rsid w:val="00CE44CD"/>
    <w:rsid w:val="00CF08DC"/>
    <w:rsid w:val="00CF2448"/>
    <w:rsid w:val="00D11221"/>
    <w:rsid w:val="00D53F87"/>
    <w:rsid w:val="00D738EF"/>
    <w:rsid w:val="00D921E8"/>
    <w:rsid w:val="00DC309E"/>
    <w:rsid w:val="00E02CF3"/>
    <w:rsid w:val="00E1642C"/>
    <w:rsid w:val="00E57876"/>
    <w:rsid w:val="00E76613"/>
    <w:rsid w:val="00E859BF"/>
    <w:rsid w:val="00EE4E68"/>
    <w:rsid w:val="00FB5C23"/>
    <w:rsid w:val="00FE426F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7ED3"/>
  <w15:docId w15:val="{8B88068B-7BAC-49E8-9AB9-39606B5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16E5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16E5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AB16E5"/>
    <w:rPr>
      <w:rFonts w:ascii="Times New Roman" w:eastAsia="Times New Roman" w:hAnsi="Times New Roman" w:cs="Times New Roman"/>
      <w:sz w:val="22"/>
      <w:szCs w:val="20"/>
    </w:rPr>
  </w:style>
  <w:style w:type="paragraph" w:styleId="Title">
    <w:name w:val="Title"/>
    <w:basedOn w:val="Normal"/>
    <w:link w:val="TitleChar"/>
    <w:qFormat/>
    <w:rsid w:val="00AB16E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link w:val="Title"/>
    <w:rsid w:val="00AB16E5"/>
    <w:rPr>
      <w:rFonts w:ascii="Arial" w:eastAsia="Times New Roman" w:hAnsi="Arial" w:cs="Times New Roman"/>
      <w:b/>
      <w:smallCaps/>
      <w:sz w:val="28"/>
      <w:szCs w:val="20"/>
    </w:rPr>
  </w:style>
  <w:style w:type="paragraph" w:styleId="BodyText">
    <w:name w:val="Body Text"/>
    <w:basedOn w:val="Normal"/>
    <w:link w:val="BodyTextChar"/>
    <w:rsid w:val="00AB16E5"/>
    <w:pPr>
      <w:spacing w:after="120"/>
    </w:pPr>
  </w:style>
  <w:style w:type="character" w:customStyle="1" w:styleId="BodyTextChar">
    <w:name w:val="Body Text Char"/>
    <w:link w:val="BodyText"/>
    <w:rsid w:val="00AB16E5"/>
    <w:rPr>
      <w:rFonts w:ascii="Times New Roman" w:eastAsia="Times New Roman" w:hAnsi="Times New Roman" w:cs="Times New Roman"/>
      <w:szCs w:val="20"/>
    </w:rPr>
  </w:style>
  <w:style w:type="character" w:customStyle="1" w:styleId="bodycopy1">
    <w:name w:val="bodycopy1"/>
    <w:rsid w:val="00AB16E5"/>
    <w:rPr>
      <w:rFonts w:ascii="Arial" w:hAnsi="Arial" w:cs="Times New Roman"/>
      <w:sz w:val="18"/>
    </w:rPr>
  </w:style>
  <w:style w:type="paragraph" w:customStyle="1" w:styleId="ColorfulList-Accent11">
    <w:name w:val="Colorful List - Accent 11"/>
    <w:basedOn w:val="Normal"/>
    <w:qFormat/>
    <w:rsid w:val="00AB16E5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Schultz</dc:creator>
  <cp:keywords/>
  <cp:lastModifiedBy>Pamela Schultz</cp:lastModifiedBy>
  <cp:revision>3</cp:revision>
  <cp:lastPrinted>2018-12-10T15:09:00Z</cp:lastPrinted>
  <dcterms:created xsi:type="dcterms:W3CDTF">2020-01-06T22:16:00Z</dcterms:created>
  <dcterms:modified xsi:type="dcterms:W3CDTF">2020-01-06T22:17:00Z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