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6"/>
      </w:tblGrid>
      <w:tr w:rsidR="004C4974" w14:paraId="32ADB9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F925" w14:textId="77777777" w:rsidR="004C4974" w:rsidRDefault="00F30011">
            <w:pPr>
              <w:pStyle w:val="Standard"/>
              <w:spacing w:line="160" w:lineRule="atLeast"/>
              <w:jc w:val="center"/>
              <w:rPr>
                <w:rFonts w:ascii="Garamond" w:eastAsia="Garamond" w:hAnsi="Garamond" w:cs="Garamond"/>
                <w:caps/>
                <w:sz w:val="20"/>
              </w:rPr>
            </w:pPr>
            <w:r>
              <w:rPr>
                <w:rFonts w:ascii="Garamond" w:eastAsia="Garamond" w:hAnsi="Garamond" w:cs="Garamond"/>
                <w:caps/>
                <w:sz w:val="20"/>
              </w:rPr>
              <w:t>• New York   • USA</w:t>
            </w:r>
          </w:p>
        </w:tc>
      </w:tr>
      <w:tr w:rsidR="004C4974" w14:paraId="58A143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46FD" w14:textId="77777777" w:rsidR="004C4974" w:rsidRDefault="00F30011">
            <w:pPr>
              <w:pStyle w:val="Standard"/>
              <w:spacing w:line="160" w:lineRule="atLeast"/>
              <w:jc w:val="center"/>
              <w:rPr>
                <w:rFonts w:ascii="Garamond" w:eastAsia="Garamond" w:hAnsi="Garamond" w:cs="Garamond"/>
                <w:caps/>
                <w:sz w:val="20"/>
              </w:rPr>
            </w:pPr>
            <w:r>
              <w:rPr>
                <w:rFonts w:ascii="Garamond" w:eastAsia="Garamond" w:hAnsi="Garamond" w:cs="Garamond"/>
                <w:caps/>
                <w:sz w:val="20"/>
              </w:rPr>
              <w:t>Phone(1)213-925 0775  • E-mail tiffanyvisser@gmail.com</w:t>
            </w:r>
          </w:p>
        </w:tc>
      </w:tr>
    </w:tbl>
    <w:p w14:paraId="3DB04562" w14:textId="77777777" w:rsidR="004C4974" w:rsidRDefault="00F30011">
      <w:pPr>
        <w:pStyle w:val="Standard"/>
        <w:spacing w:after="440" w:line="240" w:lineRule="atLeast"/>
        <w:jc w:val="center"/>
        <w:rPr>
          <w:rFonts w:ascii="Garamond" w:eastAsia="Garamond" w:hAnsi="Garamond" w:cs="Garamond"/>
          <w:caps/>
          <w:sz w:val="32"/>
        </w:rPr>
      </w:pPr>
      <w:r>
        <w:rPr>
          <w:rFonts w:ascii="Garamond" w:eastAsia="Garamond" w:hAnsi="Garamond" w:cs="Garamond"/>
          <w:caps/>
          <w:sz w:val="32"/>
        </w:rPr>
        <w:t>Tiffany Visser</w:t>
      </w:r>
    </w:p>
    <w:tbl>
      <w:tblPr>
        <w:tblW w:w="89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660"/>
      </w:tblGrid>
      <w:tr w:rsidR="004C4974" w14:paraId="18FC6504" w14:textId="77777777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A262" w14:textId="77777777" w:rsidR="004C4974" w:rsidRDefault="00F30011">
            <w:pPr>
              <w:pStyle w:val="Standard"/>
              <w:pBdr>
                <w:bottom w:val="single" w:sz="2" w:space="1" w:color="000000"/>
              </w:pBdr>
              <w:spacing w:before="220" w:line="220" w:lineRule="atLeast"/>
              <w:rPr>
                <w:rFonts w:ascii="Garamond" w:eastAsia="Garamond" w:hAnsi="Garamond" w:cs="Garamond"/>
                <w:caps/>
                <w:sz w:val="20"/>
              </w:rPr>
            </w:pPr>
            <w:r>
              <w:rPr>
                <w:rFonts w:ascii="Garamond" w:eastAsia="Garamond" w:hAnsi="Garamond" w:cs="Garamond"/>
                <w:caps/>
                <w:sz w:val="20"/>
              </w:rPr>
              <w:t>Languages</w:t>
            </w:r>
          </w:p>
        </w:tc>
      </w:tr>
      <w:tr w:rsidR="004C4974" w14:paraId="0831091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1502" w14:textId="77777777" w:rsidR="004C4974" w:rsidRDefault="004C4974">
            <w:pPr>
              <w:pStyle w:val="Standard"/>
              <w:jc w:val="both"/>
            </w:pP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BD4D" w14:textId="77777777" w:rsidR="004C4974" w:rsidRDefault="00F30011">
            <w:pPr>
              <w:pStyle w:val="Standard"/>
              <w:spacing w:before="60" w:after="220" w:line="220" w:lineRule="atLeast"/>
              <w:jc w:val="both"/>
              <w:rPr>
                <w:rFonts w:ascii="Garamond" w:eastAsia="Garamond" w:hAnsi="Garamond" w:cs="Garamond"/>
                <w:sz w:val="22"/>
              </w:rPr>
            </w:pPr>
            <w:r>
              <w:rPr>
                <w:rFonts w:ascii="Garamond" w:eastAsia="Garamond" w:hAnsi="Garamond" w:cs="Garamond"/>
                <w:sz w:val="22"/>
              </w:rPr>
              <w:t>Dutch, German, English</w:t>
            </w:r>
          </w:p>
        </w:tc>
      </w:tr>
      <w:tr w:rsidR="004C4974" w14:paraId="103C7DA8" w14:textId="77777777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9FB3" w14:textId="77777777" w:rsidR="004C4974" w:rsidRDefault="00F30011">
            <w:pPr>
              <w:pStyle w:val="Standard"/>
              <w:pBdr>
                <w:bottom w:val="single" w:sz="2" w:space="1" w:color="000000"/>
              </w:pBdr>
              <w:spacing w:before="220" w:line="220" w:lineRule="atLeast"/>
              <w:rPr>
                <w:rFonts w:ascii="Garamond" w:eastAsia="Garamond" w:hAnsi="Garamond" w:cs="Garamond"/>
                <w:caps/>
                <w:sz w:val="20"/>
              </w:rPr>
            </w:pPr>
            <w:r>
              <w:rPr>
                <w:rFonts w:ascii="Garamond" w:eastAsia="Garamond" w:hAnsi="Garamond" w:cs="Garamond"/>
                <w:caps/>
                <w:sz w:val="20"/>
              </w:rPr>
              <w:t>Summary of qualifications</w:t>
            </w:r>
          </w:p>
        </w:tc>
      </w:tr>
      <w:tr w:rsidR="004C4974" w14:paraId="5D2AC18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5185" w14:textId="77777777" w:rsidR="004C4974" w:rsidRDefault="004C4974">
            <w:pPr>
              <w:pStyle w:val="Standard"/>
              <w:jc w:val="both"/>
            </w:pP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6410" w14:textId="77777777" w:rsidR="004C4974" w:rsidRDefault="00F30011">
            <w:pPr>
              <w:pStyle w:val="Standard"/>
              <w:spacing w:before="40" w:after="40" w:line="220" w:lineRule="atLeast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Translator, Proofreader, Editor, Voice-over talent, Subtitles</w:t>
            </w:r>
          </w:p>
          <w:p w14:paraId="59948052" w14:textId="77777777" w:rsidR="004C4974" w:rsidRDefault="00F30011">
            <w:pPr>
              <w:pStyle w:val="Standard"/>
              <w:tabs>
                <w:tab w:val="left" w:pos="245"/>
                <w:tab w:val="left" w:pos="360"/>
              </w:tabs>
              <w:spacing w:after="60" w:line="240" w:lineRule="atLeast"/>
              <w:ind w:left="245" w:right="245" w:hanging="245"/>
              <w:jc w:val="both"/>
              <w:rPr>
                <w:sz w:val="22"/>
              </w:rPr>
            </w:pPr>
            <w:r>
              <w:rPr>
                <w:rFonts w:ascii="Wingdings" w:eastAsia="Wingdings" w:hAnsi="Wingdings" w:cs="Wingdings"/>
                <w:sz w:val="22"/>
              </w:rPr>
              <w:t></w:t>
            </w:r>
            <w:r>
              <w:rPr>
                <w:rFonts w:ascii="Wingdings" w:eastAsia="Wingdings" w:hAnsi="Wingdings" w:cs="Wingdings"/>
                <w:sz w:val="22"/>
              </w:rPr>
              <w:tab/>
            </w:r>
            <w:r>
              <w:rPr>
                <w:rFonts w:ascii="Garamond" w:eastAsia="Garamond" w:hAnsi="Garamond" w:cs="Garamond"/>
                <w:sz w:val="22"/>
              </w:rPr>
              <w:t>Dutch&lt;&gt;English</w:t>
            </w:r>
          </w:p>
          <w:p w14:paraId="310BA0B5" w14:textId="77777777" w:rsidR="004C4974" w:rsidRDefault="00F30011">
            <w:pPr>
              <w:pStyle w:val="Standard"/>
              <w:tabs>
                <w:tab w:val="left" w:pos="245"/>
                <w:tab w:val="left" w:pos="360"/>
              </w:tabs>
              <w:spacing w:after="60" w:line="240" w:lineRule="atLeast"/>
              <w:ind w:left="245" w:right="245" w:hanging="245"/>
              <w:jc w:val="both"/>
              <w:rPr>
                <w:sz w:val="22"/>
              </w:rPr>
            </w:pPr>
            <w:r>
              <w:rPr>
                <w:rFonts w:ascii="Wingdings" w:eastAsia="Wingdings" w:hAnsi="Wingdings" w:cs="Wingdings"/>
                <w:sz w:val="22"/>
              </w:rPr>
              <w:t></w:t>
            </w:r>
            <w:r>
              <w:rPr>
                <w:rFonts w:ascii="Wingdings" w:eastAsia="Wingdings" w:hAnsi="Wingdings" w:cs="Wingdings"/>
                <w:sz w:val="22"/>
              </w:rPr>
              <w:tab/>
            </w:r>
            <w:r>
              <w:rPr>
                <w:rFonts w:ascii="Garamond" w:eastAsia="Garamond" w:hAnsi="Garamond" w:cs="Garamond"/>
                <w:sz w:val="22"/>
              </w:rPr>
              <w:t>English&lt;&gt;German</w:t>
            </w:r>
          </w:p>
          <w:p w14:paraId="26210E35" w14:textId="77777777" w:rsidR="004C4974" w:rsidRDefault="00F30011">
            <w:pPr>
              <w:pStyle w:val="Standard"/>
              <w:tabs>
                <w:tab w:val="left" w:pos="245"/>
                <w:tab w:val="left" w:pos="360"/>
              </w:tabs>
              <w:spacing w:after="60" w:line="240" w:lineRule="atLeast"/>
              <w:ind w:left="245" w:right="245" w:hanging="245"/>
              <w:jc w:val="both"/>
              <w:rPr>
                <w:sz w:val="22"/>
              </w:rPr>
            </w:pPr>
            <w:r>
              <w:rPr>
                <w:rFonts w:ascii="Wingdings" w:eastAsia="Wingdings" w:hAnsi="Wingdings" w:cs="Wingdings"/>
                <w:sz w:val="22"/>
              </w:rPr>
              <w:t></w:t>
            </w:r>
            <w:r>
              <w:rPr>
                <w:rFonts w:ascii="Wingdings" w:eastAsia="Wingdings" w:hAnsi="Wingdings" w:cs="Wingdings"/>
                <w:sz w:val="22"/>
              </w:rPr>
              <w:tab/>
            </w:r>
            <w:r>
              <w:rPr>
                <w:rFonts w:ascii="Garamond" w:eastAsia="Garamond" w:hAnsi="Garamond" w:cs="Garamond"/>
                <w:sz w:val="22"/>
              </w:rPr>
              <w:t>German&lt;&gt;Dutch</w:t>
            </w:r>
          </w:p>
        </w:tc>
      </w:tr>
      <w:tr w:rsidR="004C4974" w14:paraId="33C9DCC0" w14:textId="77777777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FDD6" w14:textId="77777777" w:rsidR="004C4974" w:rsidRDefault="00F30011">
            <w:pPr>
              <w:pStyle w:val="Standard"/>
              <w:pBdr>
                <w:bottom w:val="single" w:sz="2" w:space="1" w:color="000000"/>
              </w:pBdr>
              <w:spacing w:before="220" w:line="220" w:lineRule="atLeast"/>
              <w:rPr>
                <w:rFonts w:ascii="Garamond" w:eastAsia="Garamond" w:hAnsi="Garamond" w:cs="Garamond"/>
                <w:caps/>
              </w:rPr>
            </w:pPr>
            <w:r>
              <w:rPr>
                <w:rFonts w:ascii="Garamond" w:eastAsia="Garamond" w:hAnsi="Garamond" w:cs="Garamond"/>
                <w:caps/>
                <w:sz w:val="20"/>
              </w:rPr>
              <w:t xml:space="preserve">Professional experience  </w:t>
            </w:r>
            <w:r>
              <w:rPr>
                <w:rFonts w:ascii="Garamond" w:eastAsia="Garamond" w:hAnsi="Garamond" w:cs="Garamond"/>
                <w:caps/>
                <w:sz w:val="16"/>
              </w:rPr>
              <w:t>(AT RANDOM)</w:t>
            </w:r>
          </w:p>
        </w:tc>
      </w:tr>
      <w:tr w:rsidR="004C4974" w14:paraId="169EA7C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BB4" w14:textId="77777777" w:rsidR="004C4974" w:rsidRDefault="004C4974">
            <w:pPr>
              <w:pStyle w:val="Standard"/>
              <w:jc w:val="both"/>
            </w:pP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8CF1" w14:textId="77777777" w:rsidR="004C4974" w:rsidRDefault="00F30011">
            <w:pPr>
              <w:pStyle w:val="Standard"/>
              <w:numPr>
                <w:ilvl w:val="0"/>
                <w:numId w:val="3"/>
              </w:numPr>
              <w:spacing w:after="60" w:line="240" w:lineRule="atLeast"/>
              <w:ind w:left="0" w:right="245" w:firstLine="0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Patents</w:t>
            </w:r>
          </w:p>
          <w:p w14:paraId="217FF09D" w14:textId="77777777" w:rsidR="004C4974" w:rsidRDefault="00F30011">
            <w:pPr>
              <w:pStyle w:val="Standard"/>
              <w:numPr>
                <w:ilvl w:val="0"/>
                <w:numId w:val="1"/>
              </w:numPr>
              <w:spacing w:after="60" w:line="240" w:lineRule="atLeast"/>
              <w:ind w:left="0" w:right="245" w:firstLine="0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Literature</w:t>
            </w:r>
          </w:p>
          <w:p w14:paraId="443E82A3" w14:textId="77777777" w:rsidR="004C4974" w:rsidRDefault="00F30011">
            <w:pPr>
              <w:pStyle w:val="Standard"/>
              <w:numPr>
                <w:ilvl w:val="0"/>
                <w:numId w:val="1"/>
              </w:numPr>
              <w:spacing w:after="60" w:line="240" w:lineRule="atLeast"/>
              <w:ind w:left="0" w:right="245" w:firstLine="0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Human Resources</w:t>
            </w:r>
          </w:p>
          <w:p w14:paraId="2D268B9F" w14:textId="77777777" w:rsidR="004C4974" w:rsidRDefault="00F30011">
            <w:pPr>
              <w:pStyle w:val="Standard"/>
              <w:numPr>
                <w:ilvl w:val="0"/>
                <w:numId w:val="1"/>
              </w:numPr>
              <w:spacing w:after="60" w:line="240" w:lineRule="atLeast"/>
              <w:ind w:left="0" w:right="245" w:firstLine="0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Dialect Coaching</w:t>
            </w:r>
          </w:p>
          <w:p w14:paraId="3AC71586" w14:textId="77777777" w:rsidR="004C4974" w:rsidRDefault="00F30011">
            <w:pPr>
              <w:pStyle w:val="Standard"/>
              <w:numPr>
                <w:ilvl w:val="0"/>
                <w:numId w:val="1"/>
              </w:numPr>
              <w:spacing w:after="60" w:line="240" w:lineRule="atLeast"/>
              <w:ind w:left="0" w:right="245" w:firstLine="0"/>
              <w:rPr>
                <w:rFonts w:ascii="Garamond" w:eastAsia="Garamond" w:hAnsi="Garamond" w:cs="Garamond"/>
                <w:i/>
                <w:iCs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Legal</w:t>
            </w:r>
            <w:r>
              <w:rPr>
                <w:rFonts w:ascii="Garamond" w:eastAsia="Garamond" w:hAnsi="Garamond" w:cs="Garamond"/>
                <w:i/>
                <w:iCs/>
                <w:sz w:val="22"/>
              </w:rPr>
              <w:t xml:space="preserve"> Document Review</w:t>
            </w:r>
          </w:p>
          <w:p w14:paraId="02918974" w14:textId="77777777" w:rsidR="004C4974" w:rsidRDefault="00F30011">
            <w:pPr>
              <w:pStyle w:val="Standard"/>
              <w:numPr>
                <w:ilvl w:val="0"/>
                <w:numId w:val="1"/>
              </w:numPr>
              <w:spacing w:after="60" w:line="240" w:lineRule="atLeast"/>
              <w:ind w:left="0" w:right="245" w:firstLine="0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Advertisement</w:t>
            </w:r>
          </w:p>
          <w:p w14:paraId="2452DD77" w14:textId="77777777" w:rsidR="004C4974" w:rsidRDefault="00F30011">
            <w:pPr>
              <w:pStyle w:val="Standard"/>
              <w:numPr>
                <w:ilvl w:val="0"/>
                <w:numId w:val="1"/>
              </w:numPr>
              <w:spacing w:after="60" w:line="240" w:lineRule="atLeast"/>
              <w:ind w:left="0" w:right="245" w:firstLine="0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Art</w:t>
            </w:r>
          </w:p>
          <w:p w14:paraId="1A06EC29" w14:textId="77777777" w:rsidR="004C4974" w:rsidRDefault="00F30011">
            <w:pPr>
              <w:pStyle w:val="Standard"/>
              <w:numPr>
                <w:ilvl w:val="0"/>
                <w:numId w:val="1"/>
              </w:numPr>
              <w:spacing w:after="60" w:line="240" w:lineRule="atLeast"/>
              <w:ind w:left="0" w:right="245" w:firstLine="0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Auctions</w:t>
            </w:r>
          </w:p>
        </w:tc>
      </w:tr>
      <w:tr w:rsidR="004C4974" w14:paraId="4AFF5025" w14:textId="77777777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50B0" w14:textId="77777777" w:rsidR="004C4974" w:rsidRDefault="00F30011">
            <w:pPr>
              <w:pStyle w:val="Standard"/>
              <w:pBdr>
                <w:bottom w:val="single" w:sz="2" w:space="1" w:color="000000"/>
              </w:pBdr>
              <w:spacing w:before="220" w:line="220" w:lineRule="atLeast"/>
              <w:rPr>
                <w:rFonts w:ascii="Garamond" w:eastAsia="Garamond" w:hAnsi="Garamond" w:cs="Garamond"/>
                <w:caps/>
                <w:sz w:val="20"/>
              </w:rPr>
            </w:pPr>
            <w:r>
              <w:rPr>
                <w:rFonts w:ascii="Garamond" w:eastAsia="Garamond" w:hAnsi="Garamond" w:cs="Garamond"/>
                <w:caps/>
                <w:sz w:val="20"/>
              </w:rPr>
              <w:t>Education</w:t>
            </w:r>
          </w:p>
        </w:tc>
      </w:tr>
      <w:tr w:rsidR="004C4974" w14:paraId="54E51F2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7DF9" w14:textId="77777777" w:rsidR="004C4974" w:rsidRDefault="004C4974">
            <w:pPr>
              <w:pStyle w:val="Standard"/>
              <w:jc w:val="both"/>
            </w:pP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8DD4" w14:textId="77777777" w:rsidR="004C4974" w:rsidRDefault="00F30011">
            <w:pPr>
              <w:pStyle w:val="Standard"/>
              <w:tabs>
                <w:tab w:val="left" w:pos="1440"/>
                <w:tab w:val="right" w:pos="6480"/>
              </w:tabs>
              <w:spacing w:before="220"/>
              <w:rPr>
                <w:rFonts w:ascii="Garamond" w:eastAsia="Garamond" w:hAnsi="Garamond" w:cs="Garamond"/>
                <w:sz w:val="22"/>
              </w:rPr>
            </w:pPr>
            <w:r>
              <w:rPr>
                <w:rFonts w:ascii="Garamond" w:eastAsia="Garamond" w:hAnsi="Garamond" w:cs="Garamond"/>
                <w:sz w:val="22"/>
              </w:rPr>
              <w:t>Bryan College of Court Reporting, Los Angeles USA</w:t>
            </w:r>
          </w:p>
          <w:p w14:paraId="7A28C5B8" w14:textId="77777777" w:rsidR="004C4974" w:rsidRDefault="00F30011">
            <w:pPr>
              <w:pStyle w:val="Standard"/>
              <w:spacing w:before="40" w:after="40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Court Reporting and Computer Aided Realtime Transcription</w:t>
            </w:r>
          </w:p>
          <w:p w14:paraId="09361D88" w14:textId="77777777" w:rsidR="004C4974" w:rsidRDefault="004C4974">
            <w:pPr>
              <w:pStyle w:val="Standard"/>
              <w:spacing w:before="40" w:after="40"/>
            </w:pPr>
          </w:p>
          <w:p w14:paraId="7C179D47" w14:textId="77777777" w:rsidR="004C4974" w:rsidRDefault="00F30011">
            <w:pPr>
              <w:pStyle w:val="Standard"/>
              <w:spacing w:before="40" w:after="40"/>
              <w:rPr>
                <w:rFonts w:ascii="Garamond" w:eastAsia="Garamond" w:hAnsi="Garamond" w:cs="Garamond"/>
                <w:sz w:val="23"/>
              </w:rPr>
            </w:pPr>
            <w:r>
              <w:rPr>
                <w:rFonts w:ascii="Garamond" w:eastAsia="Garamond" w:hAnsi="Garamond" w:cs="Garamond"/>
                <w:sz w:val="23"/>
              </w:rPr>
              <w:t xml:space="preserve">Bernardus </w:t>
            </w:r>
            <w:proofErr w:type="spellStart"/>
            <w:r>
              <w:rPr>
                <w:rFonts w:ascii="Garamond" w:eastAsia="Garamond" w:hAnsi="Garamond" w:cs="Garamond"/>
                <w:sz w:val="23"/>
              </w:rPr>
              <w:t>Alfrink</w:t>
            </w:r>
            <w:proofErr w:type="spellEnd"/>
            <w:r>
              <w:rPr>
                <w:rFonts w:ascii="Garamond" w:eastAsia="Garamond" w:hAnsi="Garamond" w:cs="Garamond"/>
                <w:sz w:val="23"/>
              </w:rPr>
              <w:t xml:space="preserve"> College,  The Netherlands</w:t>
            </w:r>
          </w:p>
          <w:p w14:paraId="30F9B9CF" w14:textId="77777777" w:rsidR="004C4974" w:rsidRDefault="00F30011">
            <w:pPr>
              <w:pStyle w:val="Standard"/>
              <w:spacing w:before="40" w:after="40"/>
              <w:rPr>
                <w:rFonts w:ascii="Garamond" w:eastAsia="Garamond" w:hAnsi="Garamond" w:cs="Garamond"/>
                <w:i/>
                <w:iCs/>
                <w:sz w:val="23"/>
              </w:rPr>
            </w:pPr>
            <w:r>
              <w:rPr>
                <w:rFonts w:ascii="Garamond" w:eastAsia="Garamond" w:hAnsi="Garamond" w:cs="Garamond"/>
                <w:i/>
                <w:iCs/>
                <w:sz w:val="23"/>
              </w:rPr>
              <w:t>Germanic Languages</w:t>
            </w:r>
          </w:p>
          <w:p w14:paraId="775A0E57" w14:textId="77777777" w:rsidR="004C4974" w:rsidRDefault="00F30011">
            <w:pPr>
              <w:pStyle w:val="Standard"/>
              <w:tabs>
                <w:tab w:val="left" w:pos="1440"/>
                <w:tab w:val="right" w:pos="6480"/>
              </w:tabs>
              <w:spacing w:before="220"/>
              <w:rPr>
                <w:rFonts w:ascii="Garamond" w:eastAsia="Garamond" w:hAnsi="Garamond" w:cs="Garamond"/>
                <w:sz w:val="22"/>
              </w:rPr>
            </w:pPr>
            <w:r>
              <w:rPr>
                <w:rFonts w:ascii="Garamond" w:eastAsia="Garamond" w:hAnsi="Garamond" w:cs="Garamond"/>
                <w:sz w:val="22"/>
              </w:rPr>
              <w:t xml:space="preserve">Post-graduate </w:t>
            </w:r>
            <w:r>
              <w:rPr>
                <w:rFonts w:ascii="Garamond" w:eastAsia="Garamond" w:hAnsi="Garamond" w:cs="Garamond"/>
                <w:sz w:val="22"/>
              </w:rPr>
              <w:t>courses in English grammar and punctuation</w:t>
            </w:r>
          </w:p>
        </w:tc>
      </w:tr>
      <w:tr w:rsidR="004C4974" w14:paraId="0C336021" w14:textId="77777777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3B2F" w14:textId="77777777" w:rsidR="004C4974" w:rsidRDefault="00F30011">
            <w:pPr>
              <w:pStyle w:val="Standard"/>
              <w:pBdr>
                <w:bottom w:val="single" w:sz="2" w:space="1" w:color="000000"/>
              </w:pBdr>
              <w:spacing w:before="220" w:line="220" w:lineRule="atLeast"/>
              <w:rPr>
                <w:rFonts w:ascii="Garamond" w:eastAsia="Garamond" w:hAnsi="Garamond" w:cs="Garamond"/>
                <w:caps/>
                <w:sz w:val="20"/>
              </w:rPr>
            </w:pPr>
            <w:r>
              <w:rPr>
                <w:rFonts w:ascii="Garamond" w:eastAsia="Garamond" w:hAnsi="Garamond" w:cs="Garamond"/>
                <w:caps/>
                <w:sz w:val="20"/>
              </w:rPr>
              <w:t>Clients</w:t>
            </w:r>
          </w:p>
        </w:tc>
      </w:tr>
      <w:tr w:rsidR="004C4974" w14:paraId="44BE940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94C0" w14:textId="77777777" w:rsidR="004C4974" w:rsidRDefault="004C4974">
            <w:pPr>
              <w:pStyle w:val="Standard"/>
              <w:jc w:val="both"/>
            </w:pP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5D85" w14:textId="77777777" w:rsidR="004C4974" w:rsidRDefault="00F30011">
            <w:pPr>
              <w:pStyle w:val="Standard"/>
              <w:tabs>
                <w:tab w:val="left" w:pos="1440"/>
                <w:tab w:val="right" w:pos="6480"/>
              </w:tabs>
              <w:spacing w:before="60" w:line="220" w:lineRule="atLeast"/>
              <w:rPr>
                <w:rFonts w:ascii="Garamond" w:eastAsia="Garamond" w:hAnsi="Garamond" w:cs="Garamond"/>
                <w:sz w:val="22"/>
              </w:rPr>
            </w:pPr>
            <w:r>
              <w:rPr>
                <w:rFonts w:ascii="Garamond" w:eastAsia="Garamond" w:hAnsi="Garamond" w:cs="Garamond"/>
                <w:sz w:val="22"/>
              </w:rPr>
              <w:t xml:space="preserve">Jones Day, Google, AppNexus, Compliance Inc., Toyota USA, Museum of Tolerance, </w:t>
            </w:r>
            <w:proofErr w:type="spellStart"/>
            <w:r>
              <w:rPr>
                <w:rFonts w:ascii="Garamond" w:eastAsia="Garamond" w:hAnsi="Garamond" w:cs="Garamond"/>
                <w:sz w:val="22"/>
              </w:rPr>
              <w:t>KudoZ</w:t>
            </w:r>
            <w:proofErr w:type="spellEnd"/>
            <w:r>
              <w:rPr>
                <w:rFonts w:ascii="Garamond" w:eastAsia="Garamond" w:hAnsi="Garamond" w:cs="Garamond"/>
                <w:sz w:val="22"/>
              </w:rPr>
              <w:t xml:space="preserve">, Superior Court of Los Angeles, </w:t>
            </w:r>
            <w:proofErr w:type="spellStart"/>
            <w:r>
              <w:rPr>
                <w:rFonts w:ascii="Garamond" w:eastAsia="Garamond" w:hAnsi="Garamond" w:cs="Garamond"/>
                <w:sz w:val="22"/>
              </w:rPr>
              <w:t>Transperfect</w:t>
            </w:r>
            <w:proofErr w:type="spellEnd"/>
            <w:r>
              <w:rPr>
                <w:rFonts w:ascii="Garamond" w:eastAsia="Garamond" w:hAnsi="Garamond" w:cs="Garamond"/>
                <w:sz w:val="22"/>
              </w:rPr>
              <w:t xml:space="preserve"> Translations, Alias, Falcon, Cherry Blossom Enterprise, Toucan Art, </w:t>
            </w:r>
            <w:proofErr w:type="spellStart"/>
            <w:r>
              <w:rPr>
                <w:rFonts w:ascii="Garamond" w:eastAsia="Garamond" w:hAnsi="Garamond" w:cs="Garamond"/>
                <w:sz w:val="22"/>
              </w:rPr>
              <w:t>Verno</w:t>
            </w:r>
            <w:proofErr w:type="spellEnd"/>
            <w:r>
              <w:rPr>
                <w:rFonts w:ascii="Garamond" w:eastAsia="Garamond" w:hAnsi="Garamond" w:cs="Garamond"/>
                <w:sz w:val="22"/>
              </w:rPr>
              <w:t xml:space="preserve"> Holding </w:t>
            </w:r>
            <w:proofErr w:type="spellStart"/>
            <w:r>
              <w:rPr>
                <w:rFonts w:ascii="Garamond" w:eastAsia="Garamond" w:hAnsi="Garamond" w:cs="Garamond"/>
                <w:sz w:val="22"/>
              </w:rPr>
              <w:t>Bv</w:t>
            </w:r>
            <w:proofErr w:type="spellEnd"/>
            <w:r>
              <w:rPr>
                <w:rFonts w:ascii="Garamond" w:eastAsia="Garamond" w:hAnsi="Garamond" w:cs="Garamond"/>
                <w:sz w:val="22"/>
              </w:rPr>
              <w:t xml:space="preserve">, Anno 1890, </w:t>
            </w:r>
            <w:proofErr w:type="spellStart"/>
            <w:r>
              <w:rPr>
                <w:rFonts w:ascii="Garamond" w:eastAsia="Garamond" w:hAnsi="Garamond" w:cs="Garamond"/>
                <w:sz w:val="22"/>
              </w:rPr>
              <w:t>Tibas</w:t>
            </w:r>
            <w:proofErr w:type="spellEnd"/>
          </w:p>
        </w:tc>
      </w:tr>
      <w:tr w:rsidR="004C4974" w14:paraId="10993917" w14:textId="77777777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B84A" w14:textId="77777777" w:rsidR="004C4974" w:rsidRDefault="004C4974">
            <w:pPr>
              <w:pStyle w:val="Standard"/>
              <w:pBdr>
                <w:bottom w:val="single" w:sz="2" w:space="1" w:color="000000"/>
              </w:pBdr>
              <w:spacing w:before="220" w:line="220" w:lineRule="atLeast"/>
            </w:pPr>
          </w:p>
          <w:p w14:paraId="73EAC51F" w14:textId="77777777" w:rsidR="004C4974" w:rsidRDefault="00F30011">
            <w:pPr>
              <w:pStyle w:val="Standard"/>
              <w:pBdr>
                <w:bottom w:val="single" w:sz="2" w:space="1" w:color="000000"/>
              </w:pBdr>
              <w:spacing w:before="220" w:line="220" w:lineRule="atLeast"/>
              <w:rPr>
                <w:rFonts w:ascii="Garamond" w:eastAsia="Garamond" w:hAnsi="Garamond" w:cs="Garamond"/>
                <w:caps/>
                <w:sz w:val="20"/>
              </w:rPr>
            </w:pPr>
            <w:r>
              <w:rPr>
                <w:rFonts w:ascii="Garamond" w:eastAsia="Garamond" w:hAnsi="Garamond" w:cs="Garamond"/>
                <w:caps/>
                <w:sz w:val="20"/>
              </w:rPr>
              <w:t>References and samples Upon Request</w:t>
            </w:r>
          </w:p>
        </w:tc>
      </w:tr>
    </w:tbl>
    <w:p w14:paraId="612FE086" w14:textId="77777777" w:rsidR="004C4974" w:rsidRDefault="004C4974">
      <w:pPr>
        <w:pStyle w:val="Standard"/>
        <w:jc w:val="both"/>
      </w:pPr>
    </w:p>
    <w:sectPr w:rsidR="004C497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8AF7A" w14:textId="77777777" w:rsidR="00F30011" w:rsidRDefault="00F30011">
      <w:r>
        <w:separator/>
      </w:r>
    </w:p>
  </w:endnote>
  <w:endnote w:type="continuationSeparator" w:id="0">
    <w:p w14:paraId="7156BFF4" w14:textId="77777777" w:rsidR="00F30011" w:rsidRDefault="00F3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0AF38" w14:textId="77777777" w:rsidR="00F30011" w:rsidRDefault="00F30011">
      <w:r>
        <w:rPr>
          <w:color w:val="000000"/>
        </w:rPr>
        <w:separator/>
      </w:r>
    </w:p>
  </w:footnote>
  <w:footnote w:type="continuationSeparator" w:id="0">
    <w:p w14:paraId="31BC95FA" w14:textId="77777777" w:rsidR="00F30011" w:rsidRDefault="00F3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D7D90"/>
    <w:multiLevelType w:val="multilevel"/>
    <w:tmpl w:val="8BA24F4E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ascii="Wingdings" w:eastAsia="Wingdings" w:hAnsi="Wingdings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ascii="Courier New" w:eastAsia="Courier New" w:hAnsi="Courier New" w:cs="Courier New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ascii="Wingdings" w:eastAsia="Wingdings" w:hAnsi="Wingdings" w:cs="Wingdings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ascii="Symbol" w:eastAsia="Symbol" w:hAnsi="Symbol" w:cs="Symbol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ascii="Courier New" w:eastAsia="Courier New" w:hAnsi="Courier New" w:cs="Courier New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ascii="Wingdings" w:eastAsia="Wingdings" w:hAnsi="Wingdings" w:cs="Wingdings"/>
      </w:rPr>
    </w:lvl>
  </w:abstractNum>
  <w:abstractNum w:abstractNumId="1" w15:restartNumberingAfterBreak="0">
    <w:nsid w:val="7E5673D3"/>
    <w:multiLevelType w:val="multilevel"/>
    <w:tmpl w:val="7E68F2EA"/>
    <w:styleLink w:val="RTFNum2"/>
    <w:lvl w:ilvl="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4974"/>
    <w:rsid w:val="004C4974"/>
    <w:rsid w:val="00710FDC"/>
    <w:rsid w:val="00A6649B"/>
    <w:rsid w:val="00F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F69D"/>
  <w15:docId w15:val="{0ECEA949-B863-4850-B030-9D2CF47A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eastAsia="Arial"/>
    </w:rPr>
  </w:style>
  <w:style w:type="paragraph" w:styleId="Caption">
    <w:name w:val="caption"/>
    <w:basedOn w:val="Standard"/>
    <w:pPr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rPr>
      <w:rFonts w:eastAsia="Ari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Wingdings" w:eastAsia="Wingdings" w:hAnsi="Wingdings" w:cs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Wingdings" w:eastAsia="Wingdings" w:hAnsi="Wingdings" w:cs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Wingdings" w:eastAsia="Wingdings" w:hAnsi="Wingdings" w:cs="Times New Roman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Times New Roman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ymbol" w:eastAsia="Symbol" w:hAnsi="Symbol" w:cs="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4567 LOMITA STREET • LOS ANGELES  • CA 90019 • USA</dc:title>
  <dc:creator> </dc:creator>
  <cp:lastModifiedBy>Tiffany Visser</cp:lastModifiedBy>
  <cp:revision>2</cp:revision>
  <cp:lastPrinted>2007-10-22T15:02:00Z</cp:lastPrinted>
  <dcterms:created xsi:type="dcterms:W3CDTF">2021-03-23T18:11:00Z</dcterms:created>
  <dcterms:modified xsi:type="dcterms:W3CDTF">2021-03-23T18:11:00Z</dcterms:modified>
</cp:coreProperties>
</file>